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6B3A" w:val="clear"/>
        <w:spacing w:after="0" w:before="720"/>
        <w:ind w:left="480" w:right="48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DIGIVERITAZ</w:t>
      </w:r>
    </w:p>
    <w:p>
      <w:pPr>
        <w:shd w:fill="1A6B3A" w:val="clear"/>
        <w:spacing w:after="0" w:before="0"/>
        <w:ind w:left="480" w:right="48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CLIENT CASE STUDIES PORTFOLIO</w:t>
      </w:r>
    </w:p>
    <w:p>
      <w:pPr>
        <w:shd w:fill="2E8B57" w:val="clear"/>
        <w:spacing w:after="0" w:before="0"/>
        <w:ind w:left="240" w:right="240"/>
        <w:jc w:val="center"/>
      </w:pPr>
      <w:r>
        <w:rPr>
          <w:rFonts w:ascii="Arial" w:cs="Arial" w:eastAsia="Arial" w:hAnsi="Arial"/>
          <w:b/>
          <w:bCs/>
          <w:i/>
          <w:iCs/>
          <w:color w:val="FFFFFF"/>
          <w:sz w:val="20"/>
          <w:szCs w:val="20"/>
        </w:rPr>
        <w:t xml:space="preserve">India's Leading Performance Marketing &amp; AI Powered Agency</w:t>
      </w:r>
    </w:p>
    <w:p>
      <w:pPr>
        <w:spacing w:after="0" w:before="480"/>
      </w:pP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8 Proven Growth Stories Across Industries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1A6B3A"/>
          <w:sz w:val="20"/>
          <w:szCs w:val="20"/>
        </w:rPr>
        <w:t xml:space="preserve">Legal Services  |  Automotive  |  Healthcare  |  Aesthetics  |  E-Commerce  |  Education  |  Timber  |  Entertainment</w:t>
      </w: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CASE STUDY 01</w:t>
      </w:r>
    </w:p>
    <w:p>
      <w:pPr>
        <w:pBdr>
          <w:bottom w:val="single" w:color="1A6B3A" w:sz="8" w:space="4"/>
        </w:pBdr>
        <w:spacing w:after="120" w:before="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Legal Junction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Industry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Legal Services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Services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 Marketing – Google Ads &amp; Meta Ads</w:t>
            </w:r>
          </w:p>
        </w:tc>
      </w:tr>
    </w:tbl>
    <w:p>
      <w:pPr>
        <w:spacing w:after="0" w:before="120"/>
      </w:pP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THE CHALLENGE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Legal Junction needed a consistent, scalable flow of high-quality rent agreement inquiries in a highly competitive advertising landscape.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High CPCs reducing budget efficiency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Inconsistent lead quality impacting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Conversion tracking not fully optimized</w:t>
      </w: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OUR STRATEGY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Google Ads – High-Intent Lead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Structured high-intent keyword targeting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Service-wise and location-based campaign segmentation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Lead-focused, urgency-driven ad copies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Conversion &amp; call tracking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Landing page optimization for higher conversion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Negative keyword refinement to reduce wasted spend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Meta 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 form + WhatsApp campaigns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Geo-targeted ads for relevant jurisdictions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Retargeting website visitors &amp; engaged audiences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Consultation-focused creatives with trust signals</w:t>
      </w: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Consistent inbound inquiries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Reduced Cost Per Lead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Improved consultation call quality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Higher conversion rate from ad traffic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Stronger brand visibility across platforms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Predictable and scalable lead flow</w:t>
            </w:r>
          </w:p>
        </w:tc>
      </w:tr>
    </w:tbl>
    <w:p>
      <w:pPr>
        <w:spacing w:after="0" w:before="120"/>
      </w:pP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Monthly Ad Budget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₹30,000 + tax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 Per Lead (Before)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₹443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 Per Lead (After Optimization)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₹350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2% → 9%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CASE STUDY 02</w:t>
      </w:r>
    </w:p>
    <w:p>
      <w:pPr>
        <w:pBdr>
          <w:bottom w:val="single" w:color="1A6B3A" w:sz="8" w:space="4"/>
        </w:pBdr>
        <w:spacing w:after="120" w:before="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Zedex Mobility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Industry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Automobile Mobility Solutions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Services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Lead Generation &amp; Car Booking Campaigns – Meta + Google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Brands Catered: Tata Motors, Kia, Škoda Auto (Sales + Service Centres)</w:t>
      </w: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THE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 consistent car bookings through digital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 dependency on walk-ins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Improve lead-to-quality-lead ratio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Lower High Cost per Acquisition (CAC)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a predictable monthly booking flow</w:t>
      </w: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OUR STRATEGY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Google Ads – Intent-Based Targeting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High-intent keywords: "Tata car booking near me", "Kia test drive booking", "Skoda showroom near me"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Brand + location-based keyword segmentation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Call-only &amp; lead form 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Conversion + booking tracking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Negative keyword filtering to eliminate research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PMax campaigns to increase showroom footfall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Meta Ads – Creative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Offer-driven creatives (Festive offers, Exchange bonus, Zero down payment)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 drive CTA creatives &amp; carousel model showcases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 testimonial creatives for trust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Limited-time scarcity messaging during peak months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Audience Funnel: Awareness → Lead → Booking → Retargeting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Cold: Automotive intenders, competitor interest targeting, geo-radius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Warm: Website visitors (30/60/90d), video viewers 50%+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Hot: Previous leads &amp; WhatsApp enquiry retargeting</w:t>
      </w: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RESULTS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Month-on-Month Booking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Bookings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~52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~67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Stabilized Monthly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Peak Festive Season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110–125</w:t>
            </w:r>
          </w:p>
        </w:tc>
      </w:tr>
    </w:tbl>
    <w:p>
      <w:pPr>
        <w:spacing w:after="0"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Revenue &amp; ROAS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Avg. Revenue per Car (Blended)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₹6,50,000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Monthly Revenue (81 bookings)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₹5.26 Crore approx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Peak Season Revenue (120 bookings)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₹7.8+ Crore approx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ROAS – Average 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130X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ROAS – Peak Season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CAC Reduction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30%+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CASE STUDY 03</w:t>
      </w:r>
    </w:p>
    <w:p>
      <w:pPr>
        <w:pBdr>
          <w:bottom w:val="single" w:color="1A6B3A" w:sz="8" w:space="4"/>
        </w:pBdr>
        <w:spacing w:after="120" w:before="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Stem RX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Industry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Regenerative Hospital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Services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 Marketing | Medical Camp Registrations | Branding | SMM | SEO | CRO</w:t>
            </w:r>
          </w:p>
        </w:tc>
      </w:tr>
    </w:tbl>
    <w:p>
      <w:pPr>
        <w:spacing w:after="0" w:before="120"/>
      </w:pP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THE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trust in regenerative treatments (high-consideration medical segment)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Increase medical camp registrations and hospital walk-ins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Position doctors as credible authorities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Educate patients about non-surgical regenerative alternatives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Healthcare marketing required trust-building + education, not just lead generation.</w:t>
      </w: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OUR STRATEGY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Performance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Awareness &amp; education-based ad creatives for AVN, Osteoarthritis, Diabetes, Autism &amp; 20+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Doctor-led authority positioning &amp; patient testimonial campaigns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Camp registration funnel ads + geo-targeted hospital visit campaigns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Social Media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Educational content: regenerative therapy explainers, surgery vs regenerative comparisons, condition-based reels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Doctor Q&amp;A videos, myth vs fact posts, medical camp announcements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Patient testimonials, treatment journey highlights, FAQs, polls &amp; awareness quizzes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SEO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Treatment-specific keyword targeting with medical schema markup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Condition-focused blog articles for high-intent search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Local SEO: Google Business Profile, location keywords, review strategy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CRO-Optimized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Strong above-the-fold CTA, doctor credibility section, FAQ to reduce hesitation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WhatsApp click-to-chat, short 3-field form, camp urgency countdown</w:t>
      </w: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Monthly Budget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₹1,00,000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 Per Lead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₹142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OTP-Verified Lead Quality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Organic Traffic Growth (4–6 months)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35–45%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Patient Bookings (avg. ₹4L ticket size)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5–10 per month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CASE STUDY 04</w:t>
      </w:r>
    </w:p>
    <w:p>
      <w:pPr>
        <w:pBdr>
          <w:bottom w:val="single" w:color="1A6B3A" w:sz="8" w:space="4"/>
        </w:pBdr>
        <w:spacing w:after="120" w:before="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Shape U Clinic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Industry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Aesthetic &amp; Weight Loss Treatments (U-Lipolysis)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Services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Treatment Lead Generation | Clinic Footfall | SMM | Performance Marketing | Funnel Optimization</w:t>
            </w:r>
          </w:p>
        </w:tc>
      </w:tr>
    </w:tbl>
    <w:p>
      <w:pPr>
        <w:spacing w:after="0" w:before="120"/>
      </w:pP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THE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 high-quality treatment consultations in a competitive aesthetic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 unqualified leads &amp; improve clinic visit ratio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trust in non-surgical fat reduction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Improve Customer Acquisition Cost (CAC)</w:t>
      </w: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OUR STRATEGY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Meta Ads – Precision Targeting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Cold: Weight loss, gym, slimming interests; age 25–45; 5–8 km clinic radius; income-based urban clusters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Warm: Website visitors, Instagram engagers, video viewers 50%+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Hot: WhatsApp enquiries, existing leads, previous consultation no-shows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Lead Qualification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3-question qualifier embedded in lead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Instant WhatsApp automation triggered on form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Conversion API implementation for accurate tracking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Creative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Problem-solution ads, "Lost 7 cm in 1st session" hook creatives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Doctor-led explanation videos, before/after funnel storytelling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Scarcity offers (limited festive packages) &amp; myth-busting educational content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Social Media as a Trust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Educational content: How U-Lipolysis works, doctor authority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Patient testimonials, FAQs, transformation journeys, offer announcements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DM automation + WhatsApp integration + 1-hour comment response SLA</w:t>
      </w: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Monthly Budget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₹6,50,000 + taxes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Treatment Leads Per 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1,556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 Per Lead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₹450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Clinic Visits Generated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Appointment Conversion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Bookings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Revenue Per Campaign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₹10,50,000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1.6X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CASE STUDY 05</w:t>
      </w:r>
    </w:p>
    <w:p>
      <w:pPr>
        <w:pBdr>
          <w:bottom w:val="single" w:color="1A6B3A" w:sz="8" w:space="4"/>
        </w:pBdr>
        <w:spacing w:after="120" w:before="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GY3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Industry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E-Commerce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Services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Brand Awareness – Meta Campaigns</w:t>
            </w:r>
          </w:p>
        </w:tc>
      </w:tr>
    </w:tbl>
    <w:p>
      <w:pPr>
        <w:spacing w:after="0" w:before="120"/>
      </w:pP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THE CHALLENGE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Building a strong, high-recall brand presence across India and Canada in the e-commerce space.</w:t>
      </w: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OUR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High recall-focused Meta campaigns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Creative testing framework for performance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CTR, Hook Rate &amp; Hold Rate optimization</w:t>
      </w: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 Spend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₹1.5 Lakh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Target Markets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 &amp; Canada</w:t>
            </w:r>
          </w:p>
        </w:tc>
      </w:tr>
    </w:tbl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Increased audience reach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Stronger brand recall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Cost-efficient CPM across markets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Solid brand building foundation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CASE STUDY 06</w:t>
      </w:r>
    </w:p>
    <w:p>
      <w:pPr>
        <w:pBdr>
          <w:bottom w:val="single" w:color="1A6B3A" w:sz="8" w:space="4"/>
        </w:pBdr>
        <w:spacing w:after="120" w:before="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SIWS – School in Mumbai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Industry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K-12 Education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Services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Social Media Management | PPC Ads for Admissions</w:t>
            </w:r>
          </w:p>
        </w:tc>
      </w:tr>
    </w:tbl>
    <w:p>
      <w:pPr>
        <w:spacing w:after="0" w:before="120"/>
      </w:pP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THE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Increase admission inquiries in a competitive Mumbai school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a strong digital presence among parents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Improve engagement &amp; brand perception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Structure a predictable admission funnel</w:t>
      </w: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OUR STRATEGY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PPC – Admissions Funnel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Parent-focused targeting (Age 28–45), 5–7 km radius from Wadala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Grade-specific admission campaigns with lead form +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Admission deadline urgency creatives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Social Media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Content: Academic achievements, student activities, infrastructure showcase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Admission announcements, festival &amp; value-based posts</w:t>
      </w: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SOCIAL MEDIA GROWTH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Profile Reach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10,000+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Engagement Rate Growth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+65%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Follower Growth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200+ per 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Average Reel 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2,000–3,000 per reel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 Engagement Increase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50%+</w:t>
            </w:r>
          </w:p>
        </w:tc>
      </w:tr>
    </w:tbl>
    <w:p>
      <w:pPr>
        <w:spacing w:after="0" w:before="160"/>
      </w:pP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Amount Spent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₹39,300 + taxes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Leads Generated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Admission Conversions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 Per Lead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₹131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 Per Admission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₹60,000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CASE STUDY 07</w:t>
      </w:r>
    </w:p>
    <w:p>
      <w:pPr>
        <w:pBdr>
          <w:bottom w:val="single" w:color="1A6B3A" w:sz="8" w:space="4"/>
        </w:pBdr>
        <w:spacing w:after="120" w:before="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RaWood Sheed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Industry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Wooden Slabs &amp; Timber Products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Services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Sales Campaigns | Lead Generation | WhatsApp Conversions</w:t>
            </w:r>
          </w:p>
        </w:tc>
      </w:tr>
    </w:tbl>
    <w:p>
      <w:pPr>
        <w:spacing w:after="0" w:before="120"/>
      </w:pP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THE CHALLENGE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Wood slabs are a consideration-heavy purchase — targeting had to filter casual browsers from serious B2B buyers.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Drive direct slab inquiries in a niche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Attract serious B2B buyers: interior designers, architects, contractors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 retail interest for custom furniture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Convert inquiries into measurable sales revenue</w:t>
      </w: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OUR STRATEGY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B2B Targeting (Primary Revenue Focus)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Interest: Interior design, architecture, furniture manufacturing, home renovation, modular kitchen, construction, real estate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Behavioural: Business page admins, engaged shoppers, home improvement content engagers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Retail / High-Income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Luxury home décor interests, custom furniture, high-value property buyers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Urban Tier-1 cities, age 28–55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Creative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Raw live-edge slab closeups, before-after furniture transformations, workshop footage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Messaging: "Premium Imported Slabs", "Direct Factory Pricing", "Bulk Orders Accepted"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Carousel product catalogs, video walkthroughs, WhatsApp direct CTA ads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CRO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Clear slab categories with size &amp; thickness upfront, "Get Price on WhatsApp"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Trust signals, project gallery, quick response guarantee</w:t>
      </w: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Monthly Budget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₹30,000 + taxes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 Inquiries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 Per Inquiry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Sales Generated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₹95,000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3X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CASE STUDY 08</w:t>
      </w:r>
    </w:p>
    <w:p>
      <w:pPr>
        <w:pBdr>
          <w:bottom w:val="single" w:color="1A6B3A" w:sz="8" w:space="4"/>
        </w:pBdr>
        <w:spacing w:after="120" w:before="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Mayapuri Magazine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Industry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Entertainment &amp; Media Publishing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Services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Social Media Strategy | Paid Ads | Lead Generation | SEO | Media Kit | Brand Positioning</w:t>
            </w:r>
          </w:p>
        </w:tc>
      </w:tr>
    </w:tbl>
    <w:p>
      <w:pPr>
        <w:spacing w:after="0" w:before="120"/>
      </w:pP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THE CHALLENGE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legacy print entertainment brand needed strong digital modernization and monetization.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Revive and modernize the brand digitally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Increase readership &amp; digital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 advertiser &amp; partnership inquiries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Strengthen SEO visibility in Bollywood &amp; entertainment queries</w:t>
      </w: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OUR STRATEGY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Social Media – Brand Revival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Content buckets: Bollywood news, celebrity throwbacks, trending gossip, magazine cover highlights, archive nostalgia, polls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Instagram Reels for viral reach, Facebook for news-sharing, YouTube Shorts for entertainment clips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Trending audio integration, hashtag stacking, meme-style engagement creatives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Paid 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Reader growth: Bollywood/celebrity/OTT interest targeting, lookalike audiences, website traffic campaigns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 generation for advertisers: media buyers, brand managers, marketing professionals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Retargeting funnel: website visitors, engaged followers, video viewers 75%+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SEO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Optimized celebrity-based keywords &amp; "Latest Bollywood News" clusters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Trending keyword-based daily articles, award season &amp; film release SEO pushes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Page speed optimization, internal linking, mobile-first indexing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Media Kit Development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 professional advertiser-ready media kit including audience demographics, social reach stats, ad placement options, sponsored content packages &amp; brand collaboration opportunities.</w:t>
      </w:r>
    </w:p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Monthly Ad Budget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₹50,000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Campaign Impressions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 Lakh+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Website Traffic from Campaigns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1.5 Lakh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 Per Lead (Advertiser)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₹450</w:t>
            </w:r>
          </w:p>
        </w:tc>
      </w:tr>
    </w:tbl>
    <w:p>
      <w:pPr>
        <w:pBdr>
          <w:bottom w:val="single" w:color="1A6B3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Increased digital engagement &amp; follower growth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Higher website traffic from campaigns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Improved advertiser inquiries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Stronger entertainment brand positioning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Audience growth engine established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advertiser funnel created</w:t>
            </w:r>
          </w:p>
        </w:tc>
      </w:tr>
    </w:tbl>
    <w:p>
      <w:pPr>
        <w:spacing w:after="0" w:before="360"/>
      </w:pPr>
    </w:p>
    <w:p>
      <w:pPr>
        <w:shd w:fill="1A6B3A" w:val="clear"/>
        <w:spacing w:after="0" w:before="240"/>
        <w:ind w:left="480" w:right="4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DIGIVERITAZ</w:t>
      </w:r>
    </w:p>
    <w:p>
      <w:pPr>
        <w:shd w:fill="2E8B57" w:val="clear"/>
        <w:spacing w:after="0" w:before="0"/>
        <w:ind w:left="240" w:right="240"/>
        <w:jc w:val="center"/>
      </w:pPr>
      <w:r>
        <w:rPr>
          <w:rFonts w:ascii="Arial" w:cs="Arial" w:eastAsia="Arial" w:hAnsi="Arial"/>
          <w:b/>
          <w:bCs/>
          <w:i/>
          <w:iCs/>
          <w:color w:val="FFFFFF"/>
          <w:sz w:val="20"/>
          <w:szCs w:val="20"/>
        </w:rPr>
        <w:t xml:space="preserve">India's Leading Performance Marketing &amp; AI Powered Agency</w:t>
      </w:r>
    </w:p>
    <w:sectPr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2026-04-20T09:07:23.301Z</dcterms:created>
  <dcterms:modified xsi:type="dcterms:W3CDTF">2026-04-20T09:07:23.302Z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