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PINNACLE LENDING SOLUTIONS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GLBA Safeguards Rule Compliance Checklist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Assessment of current state vs. GLBA Safeguards Rule requirements | June 2026</w:t>
      </w:r>
    </w:p>
    <w:p>
      <w:pPr>
        <w:pStyle w:val="Heading1"/>
      </w:pPr>
      <w:r>
        <w:t xml:space="preserve">Overview</w:t>
      </w:r>
    </w:p>
    <w:p>
      <w:pPr>
        <w:spacing w:after="120" w:before="120"/>
      </w:pPr>
      <w:r>
        <w:rPr>
          <w:rFonts w:ascii="Arial" w:cs="Arial" w:eastAsia="Arial" w:hAnsi="Arial"/>
          <w:sz w:val="18"/>
          <w:szCs w:val="18"/>
        </w:rPr>
        <w:t xml:space="preserve">Pinnacle Lending Solutions operates in a regulated financial services environment subject to the Gramm-Leach-Bliley Act (GLBA) Safeguards Rule. The rule requires financial institutions to develop, implement, and maintain a comprehensive information security program to protect the confidentiality, integrity, and availability of customer information.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This checklist maps Pinnacle's current safeguarding practices against the FTC's 2023 GLBA Safeguards Rule. It identifies gaps and recommends remediation priorities.</w:t>
      </w:r>
    </w:p>
    <w:p>
      <w:pPr>
        <w:pStyle w:val="Heading1"/>
      </w:pPr>
      <w:r>
        <w:t xml:space="preserve">Compliance Status Legend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✓ Compliant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Requirement met; documented and effective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⚠ Partial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Some elements in place but gaps or inconsistencies exist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✗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Requirement not met; significant risk and regulatory exposure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20" w:before="240"/>
      </w:pPr>
      <w:r>
        <w:t xml:space="preserve">1. Safeguarding Program &amp; Qualified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9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GLBA Requirement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Pinnacle Current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 Remediation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Designate a qualified individual responsible for overseeing and implementing the information security program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IT Manager handles security informally; no formal CISO/security officer title or documented responsibility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✗ Gap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Document CISO role (can be existing IT Manager with expanded charter); define responsibilities in writing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Develop and implement a comprehensive written safeguarding program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Informal practices; no documented safeguarding 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✗ Gap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Draft Written Information Security Program (WISP) aligned to GLBA Safeguards Rule; include all required elements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Board of directors or equivalent governance body reviews and approves safeguarding program at least annually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 formal board review process in place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✗ Gap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Schedule annual Board review; document approval in board minutes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240"/>
      </w:pPr>
      <w:r>
        <w:t xml:space="preserve">2.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9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GLBA Requirement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Pinnacle Current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 Remediation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Conduct a comprehensive written risk assessment that identifies reasonably foreseeable internal and external risks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Ad hoc risk discussions; no formal, documented risk assessment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✗ Gap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Conduct annual comprehensive risk assessment; document in writing with sign-off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Risk assessment must include risks to confidentiality, integrity, and availability of customer information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Partial awareness; no systematic C-I-A evaluation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⚠ 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Align risk assessment to CIA model; ensure all three pillars evaluated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Evaluate risk factors related to data collection, maintenance, and transmission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Basic understanding; no formal evaluation framework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⚠ 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Map all customer data flows (LOS, CRM, email, file storage); assess risks at each point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240"/>
      </w:pPr>
      <w:r>
        <w:t xml:space="preserve">3. Safeguards — Technical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9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GLBA Requirement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Pinnacle Current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 Remediation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Implement administrative controls: access controls, authentication, encryption, and monitoring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Basic password policy; no MFA; unencrypted endpoints; no SIEM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✗ Gap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Implement MFA for LOS/CRM and email; enable full-disk encryption; deploy SIEM for log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Implement technical safeguards: encryption for data in transit and at rest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TLS for web apps; no mandate for endpoint encryption; no DLP tools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⚠ 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Enforce BitLocker/FileVault; implement DLP for sensitive data exfiltration prevention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Implement physical safeguards: facility access controls, document destruction, asset management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Basic office security; ad hoc document shredding; no documented asset inventory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⚠ 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Formalize facility access; mandate cross-cut shredding; maintain asset inventory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240"/>
      </w:pPr>
      <w:r>
        <w:t xml:space="preserve">4. Safeguards — Administrative Controls &amp; Oversight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9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GLBA Requirement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Pinnacle Current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 Remediation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Develop and implement policies and procedures governing use of customer information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Informal practices; limited documentation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⚠ 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Document data handling policies; publish to all staff; require acknowledgment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Provide ongoing security awareness training to employees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Annual compliance training; no role-specific security training; no phishing simulations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⚠ 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Launch quarterly security awareness program; conduct monthly phishing simulations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Conduct periodic testing and monitoring of safeguard effectiveness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Informal ad hoc testing; no documented security testing program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✗ Gap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Implement annual penetration testing; quarterly vulnerability assessments; continuous log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Maintain and test incident response plans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 formal IR plan; ad hoc response procedures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✗ Gap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Develop Incident Response Plan; conduct annual tabletop exercise; document lessons learned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240"/>
      </w:pPr>
      <w:r>
        <w:t xml:space="preserve">5. Third-Party Service Provider Oversight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9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GLBA Requirement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Pinnacle Current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 Remediation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Evaluate service providers' ability to safeguard customer information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Basic vendor contracts; no formal security assessment process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⚠ 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Implement vendor security questionnaire; require SOC 2 Type II certification or equivalent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Require service providers to implement and maintain appropriate safeguards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Contractual language exists; enforcement unclear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⚠ 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Audit vendor security controls annually; document compliance findings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Monitor service providers for compliance with safeguard requirements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Limited oversight; no formal monitoring schedule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✗ Gap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Establish annual vendor risk review process; document all findings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240"/>
      </w:pPr>
      <w:r>
        <w:t xml:space="preserve">6. Incident Response &amp;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9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GLBA Requirement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Pinnacle Current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 Remediation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Implement and maintain policies and procedures to respond promptly to breaches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 formal incident response plan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✗ Gap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Draft Incident Response Plan with escalation, containment, eradication, and notification procedures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Document and report breaches of customer information to regulators and customers as required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Awareness exists; no documented procedure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⚠ 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Document breach notification procedures aligned to GLBA and applicable state laws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Establish forensic and investigative capabilities to determine cause and extent of breach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Basic logging exists; no forensic capabilities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⚠ 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Enhance logging and retention; establish baseline for forensic investigation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240"/>
      </w:pPr>
      <w:r>
        <w:t xml:space="preserve">7. Compliance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9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GLBA Requirement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Pinnacle Current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 Remediation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Maintain records documenting implementation and maintenance of the safeguarding program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Limited documentation; no central audit trail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⚠ 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Establish centralized compliance documentation system; retain records per GLBA (min. 5 years)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Ensure compliance is evaluated through internal controls, regular testing, and external audits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 formal compliance testing; external audits occur but findings not tracked systematically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⚠ Partial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Implement annual compliance testing; track audit findings; document remediation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Conduct periodic risk assessments and update the safeguarding program accordingly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Ad hoc; no documented schedule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0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✗ Gap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Document annual risk assessment cycle; link to program updates; board approval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240"/>
      </w:pPr>
      <w:r>
        <w:t xml:space="preserve">Remediation Roadmap</w:t>
      </w:r>
    </w:p>
    <w:p>
      <w:pPr>
        <w:pStyle w:val="Heading2"/>
        <w:spacing w:after="80" w:before="120"/>
      </w:pPr>
      <w:r>
        <w:t xml:space="preserve">Immediate (0–3 months)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Designate qualified individual (CISO/security officer) with documented responsibilities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Draft Written Information Security Program (WISP) aligned to GLBA Safeguards Rule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Conduct comprehensive risk assessment; document in writing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Develop Incident Response Plan with escalation procedures and notification requirements</w:t>
      </w:r>
    </w:p>
    <w:p>
      <w:pPr>
        <w:pStyle w:val="Heading2"/>
        <w:spacing w:after="80" w:before="120"/>
      </w:pPr>
      <w:r>
        <w:t xml:space="preserve">Short-term (3–6 months)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Implement MFA on all systems handling customer information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Enable full-disk encryption on all endpoints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Deploy SIEM (Wazuh or Splunk) for centralized log monitoring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Launch quarterly phishing simulations and role-specific security training</w:t>
      </w:r>
    </w:p>
    <w:p>
      <w:pPr>
        <w:pStyle w:val="Heading2"/>
        <w:spacing w:after="80" w:before="120"/>
      </w:pPr>
      <w:r>
        <w:t xml:space="preserve">Medium-term (6–12 months)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Implement Privileged Access Management (PAM) solution for admin accounts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Conduct annual penetration test and vulnerability assessment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Establish third-party vendor risk assessment and monitoring process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t xml:space="preserve">Document Board review and approval of safeguarding program</w:t>
      </w:r>
    </w:p>
    <w:p>
      <w:pPr>
        <w:pStyle w:val="Heading1"/>
        <w:spacing w:after="120" w:before="240"/>
      </w:pPr>
      <w:r>
        <w:t xml:space="preserve">Conclusion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Pinnacle Lending Solutions has foundational security practices in place but requires significant investment to achieve full GLBA Safeguards Rule compliance. The recommended roadmap prioritizes high-impact controls (MFA, encryption, SIEM, IR plan) that reduce regulatory risk and protect customer data.</w:t>
      </w:r>
    </w:p>
    <w:p>
      <w:pPr>
        <w:spacing w:after="120" w:before="0"/>
      </w:pPr>
      <w:r>
        <w:rPr>
          <w:rFonts w:ascii="Arial" w:cs="Arial" w:eastAsia="Arial" w:hAnsi="Arial"/>
          <w:sz w:val="18"/>
          <w:szCs w:val="18"/>
        </w:rPr>
        <w:t xml:space="preserve">Implementation of this roadmap will position Pinnacle as a compliant, security-conscious mortgage lender capable of withstanding regulatory examination and protecting customer information.</w:t>
      </w:r>
    </w:p>
    <w:p>
      <w:pPr>
        <w:spacing w:after="0" w:before="240"/>
        <w:jc w:val="right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Prepared by Marcus Albright, GRC Risk Analyst |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2026-06-05T05:50:29.238Z</dcterms:created>
  <dcterms:modified xsi:type="dcterms:W3CDTF">2026-06-05T05:50:29.251Z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