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40"/>
        <w:jc w:val="left"/>
      </w:pPr>
      <w:r>
        <w:rPr>
          <w:rFonts w:ascii="Helvetica Neue" w:cs="Helvetica Neue" w:eastAsia="Helvetica Neue" w:hAnsi="Helvetica Neue"/>
          <w:b/>
          <w:bCs/>
          <w:color w:val="000000"/>
          <w:sz w:val="48"/>
          <w:szCs w:val="48"/>
        </w:rPr>
        <w:t xml:space="preserve">AI Prompt Firewall — Phase 3 Specification</w:t>
      </w:r>
    </w:p>
    <w:p>
      <w:pPr>
        <w:spacing w:after="40" w:before="0" w:line="260"/>
        <w:jc w:val="left"/>
      </w:pPr>
      <w:r>
        <w:rPr>
          <w:rFonts w:ascii="Helvetica Neue" w:cs="Helvetica Neue" w:eastAsia="Helvetica Neue" w:hAnsi="Helvetica Neue"/>
          <w:color w:val="333333"/>
          <w:sz w:val="24"/>
          <w:szCs w:val="24"/>
        </w:rPr>
        <w:t xml:space="preserve">Stage 1 heuristic pre-filter — as built</w:t>
      </w:r>
    </w:p>
    <w:p>
      <w:pPr>
        <w:spacing w:after="0" w:before="0" w:line="260"/>
        <w:jc w:val="left"/>
      </w:pPr>
      <w:r>
        <w:rPr>
          <w:rFonts w:ascii="Helvetica Neue" w:cs="Helvetica Neue" w:eastAsia="Helvetica Neue" w:hAnsi="Helvetica Neue"/>
          <w:color w:val="333333"/>
          <w:sz w:val="20"/>
          <w:szCs w:val="20"/>
        </w:rPr>
        <w:t xml:space="preserve">Indirect prompt-injection classifier for RAG document ingestion</w:t>
      </w:r>
    </w:p>
    <w:p>
      <w:pPr>
        <w:spacing w:after="0" w:before="0" w:line="260"/>
        <w:jc w:val="left"/>
      </w:pPr>
      <w:r>
        <w:rPr>
          <w:rFonts w:ascii="Helvetica Neue" w:cs="Helvetica Neue" w:eastAsia="Helvetica Neue" w:hAnsi="Helvetica Neue"/>
          <w:color w:val="333333"/>
          <w:sz w:val="20"/>
          <w:szCs w:val="20"/>
        </w:rPr>
        <w:t xml:space="preserve">Final-year BSc Cybersecurity thesis — Bayero University Kano</w:t>
      </w:r>
    </w:p>
    <w:p>
      <w:pPr>
        <w:spacing w:after="320" w:before="0" w:line="260"/>
        <w:jc w:val="left"/>
      </w:pPr>
      <w:r>
        <w:rPr>
          <w:rFonts w:ascii="Helvetica Neue" w:cs="Helvetica Neue" w:eastAsia="Helvetica Neue" w:hAnsi="Helvetica Neue"/>
          <w:color w:val="333333"/>
          <w:sz w:val="20"/>
          <w:szCs w:val="20"/>
        </w:rPr>
        <w:t xml:space="preserve">Kamaludeen Abdulkadir — CST/22/CBS/00753</w:t>
      </w:r>
    </w:p>
    <w:p>
      <w:pPr>
        <w:spacing w:after="120" w:before="120" w:line="276"/>
        <w:jc w:val="both"/>
      </w:pPr>
      <w:r>
        <w:rPr>
          <w:rFonts w:ascii="Helvetica Neue" w:cs="Helvetica Neue" w:eastAsia="Helvetica Neue" w:hAnsi="Helvetica Neue"/>
          <w:i w:val="false"/>
          <w:iCs w:val="false"/>
          <w:color w:val="333333"/>
          <w:sz w:val="22"/>
          <w:szCs w:val="22"/>
        </w:rPr>
        <w:t xml:space="preserve">This document specifies Phase 3: the lightweight rule-based pre-filter that runs on every document before the transformer classifier exists to run on any of them. It records the rule set and the reasoning behind each rule, how scores are combined, how the decision threshold was chosen without touching the test split, and what the evaluation measured. It has been revised to match the code as built: section 15 records where the implementation departed from the plan, and why.</w:t>
      </w:r>
    </w:p>
    <w:p>
      <w:pPr>
        <w:spacing w:after="120" w:before="120" w:line="276"/>
        <w:jc w:val="both"/>
      </w:pPr>
      <w:r>
        <w:rPr>
          <w:rFonts w:ascii="Helvetica Neue" w:cs="Helvetica Neue" w:eastAsia="Helvetica Neue" w:hAnsi="Helvetica Neue"/>
          <w:i w:val="false"/>
          <w:iCs w:val="false"/>
          <w:color w:val="333333"/>
          <w:sz w:val="22"/>
          <w:szCs w:val="22"/>
        </w:rPr>
        <w:t xml:space="preserve">The purpose of the phase is to establish how far heuristics alone get, so that Stage 2's contribution can later be stated as a difference rather than asserted. Section 8 is that measurement, and the number that matters most in it is the lowest one.</w:t>
      </w:r>
    </w:p>
    <w:p>
      <w:pPr>
        <w:pStyle w:val="Heading1"/>
        <w:spacing w:after="120" w:before="360" w:line="240"/>
        <w:jc w:val="left"/>
      </w:pPr>
      <w:r>
        <w:rPr>
          <w:rFonts w:ascii="Helvetica Neue" w:cs="Helvetica Neue" w:eastAsia="Helvetica Neue" w:hAnsi="Helvetica Neue"/>
          <w:b/>
          <w:bCs/>
          <w:color w:val="000000"/>
          <w:sz w:val="36"/>
          <w:szCs w:val="36"/>
        </w:rPr>
        <w:t xml:space="preserve">1. Scope of Phase 3</w:t>
      </w:r>
    </w:p>
    <w:p>
      <w:pPr>
        <w:pStyle w:val="Heading2"/>
        <w:spacing w:after="80" w:before="240" w:line="240"/>
        <w:jc w:val="left"/>
      </w:pPr>
      <w:r>
        <w:rPr>
          <w:rFonts w:ascii="Helvetica Neue" w:cs="Helvetica Neue" w:eastAsia="Helvetica Neue" w:hAnsi="Helvetica Neue"/>
          <w:b/>
          <w:bCs/>
          <w:color w:val="000000"/>
          <w:sz w:val="28"/>
          <w:szCs w:val="28"/>
        </w:rPr>
        <w:t xml:space="preserve">1.1 In scope</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rule-based detector: regular expressions, pattern matching, and structural scoring. No model of any kind.</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normalisation pipeline that undoes obfuscation before the phrase rules run.</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continuous score in the range zero to one, and a binary decision at a documented threshold.</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Threshold selection carried out on the training split alone.</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An evaluation harness reporting precision, recall, F1 and false-positive rate, broken down by technique and by benign class.</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generalisation probe: injection payloads phrased unlike anything the rules were written against.</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guard on input size, so that the pre-filter cannot be made expensive by an oversized document.</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pytest suite: per-rule unit tests, normalisation tests, dataset-level metric floors, and a regression for every defect found by review.</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Evidence with which to settle the fast-reject question the project reference leaves open.</w:t>
      </w:r>
    </w:p>
    <w:p>
      <w:pPr>
        <w:pStyle w:val="Heading2"/>
        <w:spacing w:after="80" w:before="240" w:line="240"/>
        <w:jc w:val="left"/>
      </w:pPr>
      <w:r>
        <w:rPr>
          <w:rFonts w:ascii="Helvetica Neue" w:cs="Helvetica Neue" w:eastAsia="Helvetica Neue" w:hAnsi="Helvetica Neue"/>
          <w:b/>
          <w:bCs/>
          <w:color w:val="000000"/>
          <w:sz w:val="28"/>
          <w:szCs w:val="28"/>
        </w:rPr>
        <w:t xml:space="preserve">1.2 Not in scope</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4400"/>
        <w:gridCol w:w="4240"/>
      </w:tblGrid>
      <w:tr>
        <w:trPr>
          <w:tblHeader/>
        </w:trPr>
        <w:tc>
          <w:tcPr>
            <w:tcW w:type="dxa" w:w="4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Item</w:t>
            </w:r>
          </w:p>
        </w:tc>
        <w:tc>
          <w:tcPr>
            <w:tcW w:type="dxa" w:w="42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Status</w:t>
            </w:r>
          </w:p>
        </w:tc>
      </w:tr>
      <w:tr>
        <w:tc>
          <w:tcPr>
            <w:tcW w:type="dxa" w:w="4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Any machine-learned component in Stage 1</w:t>
            </w:r>
          </w:p>
        </w:tc>
        <w:tc>
          <w:tcPr>
            <w:tcW w:type="dxa" w:w="4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by definition — the point of a pre-filter is that it is cheap</w:t>
            </w:r>
          </w:p>
        </w:tc>
      </w:tr>
      <w:tr>
        <w:tc>
          <w:tcPr>
            <w:tcW w:type="dxa" w:w="4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Stage 2, the transformer classifier</w:t>
            </w:r>
          </w:p>
        </w:tc>
        <w:tc>
          <w:tcPr>
            <w:tcW w:type="dxa" w:w="4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4 fine-tuning, Phase 5 deployment</w:t>
            </w:r>
          </w:p>
        </w:tc>
      </w:tr>
      <w:tr>
        <w:tc>
          <w:tcPr>
            <w:tcW w:type="dxa" w:w="4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Wiring Stage 1 into the /v1/scan endpoint</w:t>
            </w:r>
          </w:p>
        </w:tc>
        <w:tc>
          <w:tcPr>
            <w:tcW w:type="dxa" w:w="4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5 — see section 11</w:t>
            </w:r>
          </w:p>
        </w:tc>
      </w:tr>
      <w:tr>
        <w:tc>
          <w:tcPr>
            <w:tcW w:type="dxa" w:w="4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Benchmarking against Rebuff</w:t>
            </w:r>
          </w:p>
        </w:tc>
        <w:tc>
          <w:tcPr>
            <w:tcW w:type="dxa" w:w="4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6</w:t>
            </w:r>
          </w:p>
        </w:tc>
      </w:tr>
      <w:tr>
        <w:tc>
          <w:tcPr>
            <w:tcW w:type="dxa" w:w="4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Changing the Phase 2 corpus to improve the numbers</w:t>
            </w:r>
          </w:p>
        </w:tc>
        <w:tc>
          <w:tcPr>
            <w:tcW w:type="dxa" w:w="4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 that is fitting the data to the detector</w:t>
            </w:r>
          </w:p>
        </w:tc>
      </w:tr>
      <w:tr>
        <w:tc>
          <w:tcPr>
            <w:tcW w:type="dxa" w:w="4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Any second model, judge, or verification pass</w:t>
            </w:r>
          </w:p>
        </w:tc>
        <w:tc>
          <w:tcPr>
            <w:tcW w:type="dxa" w:w="42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by design</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2. What Stage 1 is, and what it is for</w:t>
      </w:r>
    </w:p>
    <w:p>
      <w:pPr>
        <w:spacing w:after="120" w:before="120" w:line="276"/>
        <w:jc w:val="both"/>
      </w:pPr>
      <w:r>
        <w:rPr>
          <w:rFonts w:ascii="Helvetica Neue" w:cs="Helvetica Neue" w:eastAsia="Helvetica Neue" w:hAnsi="Helvetica Neue"/>
          <w:i w:val="false"/>
          <w:iCs w:val="false"/>
          <w:color w:val="333333"/>
          <w:sz w:val="22"/>
          <w:szCs w:val="22"/>
        </w:rPr>
        <w:t xml:space="preserve">Stage 1 exists because a transformer on every document is expensive on laptop-grade CPU, and because a great many injection payloads announce themselves. It is a cheap filter that runs first, and the whole argument for a two-stage design rests on it being genuinely cheap: if Stage 1 costs a meaningful fraction of Stage 2, the architecture has no justification. Latency is therefore measured in this phase rather than left to Phase 6, and it is asserted in the test suite rather than merely reported.</w:t>
      </w:r>
    </w:p>
    <w:p>
      <w:pPr>
        <w:spacing w:after="120" w:before="120" w:line="276"/>
        <w:jc w:val="both"/>
      </w:pPr>
      <w:r>
        <w:rPr>
          <w:rFonts w:ascii="Helvetica Neue" w:cs="Helvetica Neue" w:eastAsia="Helvetica Neue" w:hAnsi="Helvetica Neue"/>
          <w:i w:val="false"/>
          <w:iCs w:val="false"/>
          <w:color w:val="333333"/>
          <w:sz w:val="22"/>
          <w:szCs w:val="22"/>
        </w:rPr>
        <w:t xml:space="preserve">It is equally important to be clear about what Stage 1 cannot do. Heuristics catch what matches a known pattern. An attacker who phrases an instruction in a way no rule anticipates passes straight through, and no amount of rule-writing changes that in principle. Stage 1 is not a defence on its own. Section 8.2 turns that statement into a number.</w:t>
      </w:r>
    </w:p>
    <w:p>
      <w:pPr>
        <w:spacing w:after="120" w:before="120" w:line="276"/>
        <w:jc w:val="both"/>
      </w:pPr>
      <w:r>
        <w:rPr>
          <w:rFonts w:ascii="Helvetica Neue" w:cs="Helvetica Neue" w:eastAsia="Helvetica Neue" w:hAnsi="Helvetica Neue"/>
          <w:b/>
          <w:bCs/>
          <w:color w:val="333333"/>
          <w:sz w:val="22"/>
          <w:szCs w:val="22"/>
        </w:rPr>
        <w:t xml:space="preserve">A note on the project's own history. </w:t>
      </w:r>
      <w:r>
        <w:rPr>
          <w:rFonts w:ascii="Helvetica Neue" w:cs="Helvetica Neue" w:eastAsia="Helvetica Neue" w:hAnsi="Helvetica Neue"/>
          <w:b w:val="false"/>
          <w:bCs w:val="false"/>
          <w:color w:val="333333"/>
          <w:sz w:val="22"/>
          <w:szCs w:val="22"/>
        </w:rPr>
        <w:t xml:space="preserve">A keyword-only classifier has been proposed for this project before and was rejected. This phase is not that proposal returning: Stage 1 is a pre-filter within a two-stage design, its limitations are measured rather than glossed, and the Phase 2 corpus was built specifically so that keyword-spotting cannot score well on it. The corpus scores in section 8.1 are in fact close to perfect, and section 8.2 explains why that is a statement about the corpus rather than about the rules.</w:t>
      </w:r>
    </w:p>
    <w:p>
      <w:pPr>
        <w:pStyle w:val="Heading1"/>
        <w:spacing w:after="120" w:before="360" w:line="240"/>
        <w:jc w:val="left"/>
      </w:pPr>
      <w:r>
        <w:rPr>
          <w:rFonts w:ascii="Helvetica Neue" w:cs="Helvetica Neue" w:eastAsia="Helvetica Neue" w:hAnsi="Helvetica Neue"/>
          <w:b/>
          <w:bCs/>
          <w:color w:val="000000"/>
          <w:sz w:val="36"/>
          <w:szCs w:val="36"/>
        </w:rPr>
        <w:t xml:space="preserve">3. Normalisation: undoing obfuscation before matching</w:t>
      </w:r>
    </w:p>
    <w:p>
      <w:pPr>
        <w:spacing w:after="120" w:before="120" w:line="276"/>
        <w:jc w:val="both"/>
      </w:pPr>
      <w:r>
        <w:rPr>
          <w:rFonts w:ascii="Helvetica Neue" w:cs="Helvetica Neue" w:eastAsia="Helvetica Neue" w:hAnsi="Helvetica Neue"/>
          <w:i w:val="false"/>
          <w:iCs w:val="false"/>
          <w:color w:val="333333"/>
          <w:sz w:val="22"/>
          <w:szCs w:val="22"/>
        </w:rPr>
        <w:t xml:space="preserve">Three of the six attack techniques work by making a payload fail to match rather than by hiding its intent. Running phrase rules against raw text alone would miss all of them, so the detector derives normalised variants of the document and runs the phrase rules against each.</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100"/>
        <w:gridCol w:w="3900"/>
        <w:gridCol w:w="2640"/>
      </w:tblGrid>
      <w:tr>
        <w:trPr>
          <w:tblHeader/>
        </w:trPr>
        <w:tc>
          <w:tcPr>
            <w:tcW w:type="dxa" w:w="21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Variant</w:t>
            </w:r>
          </w:p>
        </w:tc>
        <w:tc>
          <w:tcPr>
            <w:tcW w:type="dxa" w:w="39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Transformation</w:t>
            </w:r>
          </w:p>
        </w:tc>
        <w:tc>
          <w:tcPr>
            <w:tcW w:type="dxa" w:w="26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Defeats</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raw</w:t>
            </w:r>
          </w:p>
        </w:tc>
        <w:tc>
          <w:tcPr>
            <w:tcW w:type="dxa" w:w="3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document as received.</w:t>
            </w:r>
          </w:p>
        </w:tc>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Nothing — the baseline pass.</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invisible_removed</w:t>
            </w:r>
          </w:p>
        </w:tc>
        <w:tc>
          <w:tcPr>
            <w:tcW w:type="dxa" w:w="3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Decode Unicode Tag characters back to ASCII in place, and remove zero-width characters so any word they were splitting rejoins.</w:t>
            </w:r>
          </w:p>
        </w:tc>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Unicode Tag concealment and zero-width obfuscation.</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despaced</w:t>
            </w:r>
          </w:p>
        </w:tc>
        <w:tc>
          <w:tcPr>
            <w:tcW w:type="dxa" w:w="3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Collapse runs of single-character tokens back into words, treating a wider gap as a word boundary.</w:t>
            </w:r>
          </w:p>
        </w:tc>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Character-spaced text.</w:t>
            </w:r>
          </w:p>
        </w:tc>
      </w:tr>
      <w:tr>
        <w:tc>
          <w:tcPr>
            <w:tcW w:type="dxa" w:w="21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decoded</w:t>
            </w:r>
          </w:p>
        </w:tc>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Decode standalone Base64 runs, keeping only those that decode into readable text.</w:t>
            </w:r>
          </w:p>
        </w:tc>
        <w:tc>
          <w:tcPr>
            <w:tcW w:type="dxa" w:w="26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Base64-encoded payloads.</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A variant is produced only when its transformation actually changes something, so an ordinary document costs exactly one pass of the phrase rules and the existence of a derived variant is itself a signal. Metadata is not a variant: each metadata field is scanned separately, through the same pipeline, so that a payload in a title is attributed to the title.</w:t>
      </w:r>
    </w:p>
    <w:p>
      <w:pPr>
        <w:spacing w:after="120" w:before="120" w:line="276"/>
        <w:jc w:val="both"/>
      </w:pPr>
      <w:r>
        <w:rPr>
          <w:rFonts w:ascii="Helvetica Neue" w:cs="Helvetica Neue" w:eastAsia="Helvetica Neue" w:hAnsi="Helvetica Neue"/>
          <w:i w:val="false"/>
          <w:iCs w:val="false"/>
          <w:color w:val="333333"/>
          <w:sz w:val="22"/>
          <w:szCs w:val="22"/>
        </w:rPr>
        <w:t xml:space="preserve">A hit found only in a derived variant is worth more than the same hit in raw text, not less: the payload matched, and someone took the trouble to obfuscate it. Both the obfuscation rule and the phrase rule contribute in that case. The qualification matters — a derived variant contains the whole document, so a phrase already visible in plain text also matches the derived copy, and counting that as recovered would claim concealment where there was none.</w:t>
      </w:r>
    </w:p>
    <w:p>
      <w:pPr>
        <w:pStyle w:val="Heading1"/>
        <w:spacing w:after="120" w:before="360" w:line="240"/>
        <w:jc w:val="left"/>
      </w:pPr>
      <w:r>
        <w:rPr>
          <w:rFonts w:ascii="Helvetica Neue" w:cs="Helvetica Neue" w:eastAsia="Helvetica Neue" w:hAnsi="Helvetica Neue"/>
          <w:b/>
          <w:bCs/>
          <w:color w:val="000000"/>
          <w:sz w:val="36"/>
          <w:szCs w:val="36"/>
        </w:rPr>
        <w:t xml:space="preserve">4. The rule set</w:t>
      </w:r>
    </w:p>
    <w:p>
      <w:pPr>
        <w:spacing w:after="120" w:before="120" w:line="276"/>
        <w:jc w:val="both"/>
      </w:pPr>
      <w:r>
        <w:rPr>
          <w:rFonts w:ascii="Helvetica Neue" w:cs="Helvetica Neue" w:eastAsia="Helvetica Neue" w:hAnsi="Helvetica Neue"/>
          <w:i w:val="false"/>
          <w:iCs w:val="false"/>
          <w:color w:val="333333"/>
          <w:sz w:val="22"/>
          <w:szCs w:val="22"/>
        </w:rPr>
        <w:t xml:space="preserve">Fourteen rules. Weights are the detector's only tunable parameters besides the threshold, and they are assigned by hand from how much a match constrains the space of legitimate documents — not fitted to the data, which would make Stage 1 a model trained without saying so.</w:t>
      </w:r>
    </w:p>
    <w:p>
      <w:pPr>
        <w:spacing w:after="120" w:before="120" w:line="276"/>
        <w:jc w:val="both"/>
      </w:pPr>
      <w:r>
        <w:rPr>
          <w:rFonts w:ascii="Helvetica Neue" w:cs="Helvetica Neue" w:eastAsia="Helvetica Neue" w:hAnsi="Helvetica Neue"/>
          <w:b/>
          <w:bCs/>
          <w:color w:val="333333"/>
          <w:sz w:val="22"/>
          <w:szCs w:val="22"/>
        </w:rPr>
        <w:t xml:space="preserve">The single most important idea in the table below is the gap between mechanism and content. </w:t>
      </w:r>
      <w:r>
        <w:rPr>
          <w:rFonts w:ascii="Helvetica Neue" w:cs="Helvetica Neue" w:eastAsia="Helvetica Neue" w:hAnsi="Helvetica Neue"/>
          <w:b w:val="false"/>
          <w:bCs w:val="false"/>
          <w:color w:val="333333"/>
          <w:sz w:val="22"/>
          <w:szCs w:val="22"/>
        </w:rPr>
        <w:t xml:space="preserve">A Base64-shaped run, character spacing and a couple of zero-width characters are all produced by entirely ordinary documents: checksums, tables flattened by a text extractor, text copied out of a web page. Those rules are therefore held deliberately below the decision threshold, so none of them can flag a document alone. What carries weight is the content recovered from the mechanism — an instruction that appears only once the obfuscation is undone, or a blob that decodes into English rather than into the noise a checksum decodes to. The mechanism alone is a coincidence; the mechanism plus recovered content is not.</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1900"/>
        <w:gridCol w:w="5940"/>
        <w:gridCol w:w="800"/>
      </w:tblGrid>
      <w:tr>
        <w:trPr>
          <w:tblHeader/>
        </w:trPr>
        <w:tc>
          <w:tcPr>
            <w:tcW w:type="dxa" w:w="19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Rule</w:t>
            </w:r>
          </w:p>
        </w:tc>
        <w:tc>
          <w:tcPr>
            <w:tcW w:type="dxa" w:w="59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What it matches</w:t>
            </w:r>
          </w:p>
        </w:tc>
        <w:tc>
          <w:tcPr>
            <w:tcW w:type="dxa" w:w="8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override_phrase</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 ignore, disregard or forget verb whose object is instruction-like: instructions, directives, context, prompt, rules. The object requirement is what separates the attack from "ignore the third column", which is ordinary English and appears in the benign corpus.</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0.60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role_reassign</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Role reassignment: you are now, act as an unrestricted agent, adopt the persona, from this point forward respond.</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0.50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addresses_model</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term for an automated reader — assistant, automated reader, language model, AI system — within a short window of an obligation: must, should, is required to, are instructed to. Business documents describe assistants; they do not instruct them.</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0.60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prompt_exfiltration</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term for the model's own context — system prompt, instruction block, context window, configuration values — near a disclosure verb: output, reveal, disclose, echo, reproduce, append.</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0.60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conditioned_trigger</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trigger clause (when the user asks, if anyone asks, whenever this page is cited, the next time you are asked) followed by a directive verb.</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0.50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caps_directive</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 all-capitals directive header drawn from a closed vocabulary: IMPORTANT, ATTENTION, OVERRIDE, URGENT, or SYSTEM NOTICE and its relatives.</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0.20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unicode_tag_chars</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Any character in the Unicode Tags block. Essentially conclusive: no legitimate business document contains these.</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0.90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invisible_styling</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 inline style attribute that would render text invisible: a white or transparent colour, display none, or a font size of one pixel or less.</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0.85</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zero_width_chars</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Zero-width characters, banded by count. Two or fewer is treated as a copy-and-paste artefact and cannot flag a document; beyond a handful that explanation stops being plausible.</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0.20 / 0.45 / 0.65</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base64_blob</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standalone Base64-shaped run of twenty-four characters or more. Held below the threshold: checksums, content hashes and JWT segments are identical in shape.</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0.20</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char_spaced_run</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Ten or more consecutive single-character tokens. Also held below the threshold: a text extractor flattening a table produces exactly this shape, and extracted text is what this service is given.</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0.25</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decoded_prose_blob</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Base64 run that decodes into readable English. The discriminator shape alone cannot make — a checksum decodes to noise and a JWT header to punctuation, while someone who encoded a sentence had a reason to.</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0.55</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obfuscated_instruction</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phrase rule matched only after an obfuscation was undone, and not already matched in the raw text. Strong evidence: the payload was present and someone took trouble to hide it.</w:t>
            </w:r>
          </w:p>
        </w:tc>
        <w:tc>
          <w:tcPr>
            <w:tcW w:type="dxa" w:w="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0.85</w:t>
            </w:r>
          </w:p>
        </w:tc>
      </w:tr>
      <w:tr>
        <w:tc>
          <w:tcPr>
            <w:tcW w:type="dxa" w:w="19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metadata_anomaly</w:t>
            </w:r>
          </w:p>
        </w:tc>
        <w:tc>
          <w:tcPr>
            <w:tcW w:type="dxa" w:w="59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metadata field far longer than such fields normally run. A title is a short descriptive label, not a paragraph.</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0.55</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5. Combining hits into a score</w:t>
      </w:r>
    </w:p>
    <w:p>
      <w:pPr>
        <w:spacing w:after="120" w:before="120" w:line="276"/>
        <w:jc w:val="both"/>
      </w:pPr>
      <w:r>
        <w:rPr>
          <w:rFonts w:ascii="Helvetica Neue" w:cs="Helvetica Neue" w:eastAsia="Helvetica Neue" w:hAnsi="Helvetica Neue"/>
          <w:i w:val="false"/>
          <w:iCs w:val="false"/>
          <w:color w:val="333333"/>
          <w:sz w:val="22"/>
          <w:szCs w:val="22"/>
        </w:rPr>
        <w:t xml:space="preserve">Hits combine by noisy-OR: the score is one minus the product of one minus each hit's weight. Each hit is treated as an independent piece of evidence, several weak hits accumulate into a meaningful score, a single strong hit dominates on its own, and the result cannot leave the zero-to-one range. It is also straightforward to justify in writing, which matters for a component the thesis has to explain.</w:t>
      </w:r>
    </w:p>
    <w:p>
      <w:pPr>
        <w:spacing w:after="120" w:before="120" w:line="276"/>
        <w:jc w:val="both"/>
      </w:pPr>
      <w:r>
        <w:rPr>
          <w:rFonts w:ascii="Helvetica Neue" w:cs="Helvetica Neue" w:eastAsia="Helvetica Neue" w:hAnsi="Helvetica Neue"/>
          <w:i w:val="false"/>
          <w:iCs w:val="false"/>
          <w:color w:val="333333"/>
          <w:sz w:val="22"/>
          <w:szCs w:val="22"/>
        </w:rPr>
        <w:t xml:space="preserve">Three adjustments apply before combination.</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100"/>
        <w:gridCol w:w="2500"/>
        <w:gridCol w:w="4040"/>
      </w:tblGrid>
      <w:tr>
        <w:trPr>
          <w:tblHeader/>
        </w:trPr>
        <w:tc>
          <w:tcPr>
            <w:tcW w:type="dxa" w:w="21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Adjustment</w:t>
            </w:r>
          </w:p>
        </w:tc>
        <w:tc>
          <w:tcPr>
            <w:tcW w:type="dxa" w:w="25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Effect</w:t>
            </w:r>
          </w:p>
        </w:tc>
        <w:tc>
          <w:tcPr>
            <w:tcW w:type="dxa" w:w="40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Why</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Per-rule hit cap</w:t>
            </w:r>
          </w:p>
        </w:tc>
        <w:tc>
          <w:tcPr>
            <w:tcW w:type="dxa" w:w="2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At most three hits from any one rule contribute.</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Without it a single lenient rule firing repeatedly saturates the score on its own, which would make the other thirteen rules irrelevant to the outcome.</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Metadata location weighting</w:t>
            </w:r>
          </w:p>
        </w:tc>
        <w:tc>
          <w:tcPr>
            <w:tcW w:type="dxa" w:w="2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hit inside a metadata field is weighted upward by a factor of 1.3.</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title is a short descriptive field. An instruction-override phrase occupying part of one is far more anomalous than the same phrase somewhere in two hundred words of body text, and the score should say so.</w:t>
            </w:r>
          </w:p>
        </w:tc>
      </w:tr>
      <w:tr>
        <w:tc>
          <w:tcPr>
            <w:tcW w:type="dxa" w:w="21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Quotation discount</w:t>
            </w:r>
          </w:p>
        </w:tc>
        <w:tc>
          <w:tcPr>
            <w:tcW w:type="dxa" w:w="25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hit falling inside a balanced pair of quotation marks is weighted down to 0.4 of its value.</w:t>
            </w:r>
          </w:p>
        </w:tc>
        <w:tc>
          <w:tcPr>
            <w:tcW w:type="dxa" w:w="40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benign corpus contains security training material that quotes attack strings as examples. An attacker has little reason to quote their own payload; a document explaining the attack has every reason to quote it. Only balanced pairs count, because counting quote characters for parity made a stray quote into an evasion — see section 15.</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No single hit may exceed 0.95, so that the score can keep rising as further evidence arrives and one rule cannot end the calculation. Every hit is retained with its rule identifier, its weight, where it matched and which normalisation variant found it; that detail populates the stage_1 object in the scan response, and it is what makes a false positive diagnosable rather than merely disappointing.</w:t>
      </w:r>
    </w:p>
    <w:p>
      <w:pPr>
        <w:spacing w:after="120" w:before="120" w:line="276"/>
        <w:jc w:val="both"/>
      </w:pPr>
      <w:r>
        <w:rPr>
          <w:rFonts w:ascii="Helvetica Neue" w:cs="Helvetica Neue" w:eastAsia="Helvetica Neue" w:hAnsi="Helvetica Neue"/>
          <w:b/>
          <w:bCs/>
          <w:color w:val="333333"/>
          <w:sz w:val="22"/>
          <w:szCs w:val="22"/>
        </w:rPr>
        <w:t xml:space="preserve">Evidence excerpts are sanitised before they leave the detector. </w:t>
      </w:r>
      <w:r>
        <w:rPr>
          <w:rFonts w:ascii="Helvetica Neue" w:cs="Helvetica Neue" w:eastAsia="Helvetica Neue" w:hAnsi="Helvetica Neue"/>
          <w:b w:val="false"/>
          <w:bCs w:val="false"/>
          <w:color w:val="333333"/>
          <w:sz w:val="22"/>
          <w:szCs w:val="22"/>
        </w:rPr>
        <w:t xml:space="preserve">Every character a reader cannot see is stripped from the excerpt. An excerpt quoting a Unicode-Tag payload verbatim would carry the concealed instruction into the scan response, and the response serialiser writes it out raw, so any consumer that placed the verdict in front of a model would receive the smuggled instruction intact and invisible. A firewall must not become a carrier for what it catches. The recovered instruction is not lost: it reaches the evidence trail through the phrase-rule hit on the de-obfuscated variant, as ordinary readable text.</w:t>
      </w:r>
    </w:p>
    <w:p>
      <w:pPr>
        <w:pStyle w:val="Heading1"/>
        <w:spacing w:after="120" w:before="360" w:line="240"/>
        <w:jc w:val="left"/>
      </w:pPr>
      <w:r>
        <w:rPr>
          <w:rFonts w:ascii="Helvetica Neue" w:cs="Helvetica Neue" w:eastAsia="Helvetica Neue" w:hAnsi="Helvetica Neue"/>
          <w:b/>
          <w:bCs/>
          <w:color w:val="000000"/>
          <w:sz w:val="36"/>
          <w:szCs w:val="36"/>
        </w:rPr>
        <w:t xml:space="preserve">6. Choosing the threshold</w:t>
      </w:r>
    </w:p>
    <w:p>
      <w:pPr>
        <w:spacing w:after="120" w:before="120" w:line="276"/>
        <w:jc w:val="both"/>
      </w:pPr>
      <w:r>
        <w:rPr>
          <w:rFonts w:ascii="Helvetica Neue" w:cs="Helvetica Neue" w:eastAsia="Helvetica Neue" w:hAnsi="Helvetica Neue"/>
          <w:i w:val="false"/>
          <w:iCs w:val="false"/>
          <w:color w:val="333333"/>
          <w:sz w:val="22"/>
          <w:szCs w:val="22"/>
        </w:rPr>
        <w:t xml:space="preserve">The threshold was swept across the range and chosen on the training split alone. The validation split is reserved for Stage 2's checkpoint selection and the test split was not touched by any decision. Choosing a threshold on test data is the same methodological error as reporting validation metrics as a result: it borrows information from the set the number is supposed to be measured on, and it is the more tempting error here because the sweep takes a second and the test set is sitting right there.</w:t>
      </w:r>
    </w:p>
    <w:p>
      <w:pPr>
        <w:spacing w:after="120" w:before="120" w:line="276"/>
        <w:jc w:val="both"/>
      </w:pPr>
      <w:r>
        <w:rPr>
          <w:rFonts w:ascii="Helvetica Neue" w:cs="Helvetica Neue" w:eastAsia="Helvetica Neue" w:hAnsi="Helvetica Neue"/>
          <w:i w:val="false"/>
          <w:iCs w:val="false"/>
          <w:color w:val="333333"/>
          <w:sz w:val="22"/>
          <w:szCs w:val="22"/>
        </w:rPr>
        <w:t xml:space="preserve">On the training split, F1 peaks at 0.993 at a threshold of 0.25, and precision holds at 1.000 with a false-positive rate of zero across the whole band from 0.25 to 0.50. The chosen value is 0.30, in the middle of that plateau rather than at its edge: a threshold sitting one step above a cluster of scores is one harmless change away from behaving differently. The sweep is reproducible from the repository with a single command, so the choice can be defended rather than merely stated.</w:t>
      </w:r>
    </w:p>
    <w:p>
      <w:pPr>
        <w:pStyle w:val="Heading1"/>
        <w:spacing w:after="120" w:before="360" w:line="240"/>
        <w:jc w:val="left"/>
      </w:pPr>
      <w:r>
        <w:rPr>
          <w:rFonts w:ascii="Helvetica Neue" w:cs="Helvetica Neue" w:eastAsia="Helvetica Neue" w:hAnsi="Helvetica Neue"/>
          <w:b/>
          <w:bCs/>
          <w:color w:val="000000"/>
          <w:sz w:val="36"/>
          <w:szCs w:val="36"/>
        </w:rPr>
        <w:t xml:space="preserve">7. What the evaluation reports</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3000"/>
        <w:gridCol w:w="5640"/>
      </w:tblGrid>
      <w:tr>
        <w:trPr>
          <w:tblHeader/>
        </w:trPr>
        <w:tc>
          <w:tcPr>
            <w:tcW w:type="dxa" w:w="30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Output</w:t>
            </w:r>
          </w:p>
        </w:tc>
        <w:tc>
          <w:tcPr>
            <w:tcW w:type="dxa" w:w="56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Why it is reported</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Confusion matrix per split</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raw counts, so every derived figure can be checked.</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Precision, recall, F1, false-positive rate</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four figures the project's fourth objective names.</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Recall by technique, as fractions</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At roughly ten test examples per technique a percentage implies precision the sample cannot support. Nine of ten is honest; ninety per cent is not.</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False positives by benign class</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Locates the cost. A false positive on security training material means something different from one on an ordinary runbook.</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Precision by score band</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evidence for the fast-reject question in section 10.</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Challenge-set metrics</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Whether the rules generalise to document types held out of the corpus.</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Novel-phrasing metrics</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Whether the rules generalise to payloads phrased unlike the ones they were written against. The figure least flattered by how the corpus was built.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Latency, mean and 95th percentile</w:t>
            </w:r>
          </w:p>
        </w:tc>
        <w:tc>
          <w:tcPr>
            <w:tcW w:type="dxa" w:w="56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two-stage architecture is only justified if Stage 1 is cheap. This is where that claim becomes a measurement.</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8. Measured results</w:t>
      </w:r>
    </w:p>
    <w:p>
      <w:pPr>
        <w:pStyle w:val="Heading2"/>
        <w:spacing w:after="80" w:before="240" w:line="240"/>
        <w:jc w:val="left"/>
      </w:pPr>
      <w:r>
        <w:rPr>
          <w:rFonts w:ascii="Helvetica Neue" w:cs="Helvetica Neue" w:eastAsia="Helvetica Neue" w:hAnsi="Helvetica Neue"/>
          <w:b/>
          <w:bCs/>
          <w:color w:val="000000"/>
          <w:sz w:val="28"/>
          <w:szCs w:val="28"/>
        </w:rPr>
        <w:t xml:space="preserve">8.1 Headline figures, at threshold 0.30</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140"/>
        <w:gridCol w:w="900"/>
        <w:gridCol w:w="1700"/>
        <w:gridCol w:w="1400"/>
        <w:gridCol w:w="1300"/>
        <w:gridCol w:w="1200"/>
      </w:tblGrid>
      <w:tr>
        <w:trPr>
          <w:tblHeader/>
        </w:trPr>
        <w:tc>
          <w:tcPr>
            <w:tcW w:type="dxa" w:w="21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Split</w:t>
            </w:r>
          </w:p>
        </w:tc>
        <w:tc>
          <w:tcPr>
            <w:tcW w:type="dxa" w:w="9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n</w:t>
            </w:r>
          </w:p>
        </w:tc>
        <w:tc>
          <w:tcPr>
            <w:tcW w:type="dxa" w:w="17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Precision</w:t>
            </w:r>
          </w:p>
        </w:tc>
        <w:tc>
          <w:tcPr>
            <w:tcW w:type="dxa" w:w="1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Recall</w:t>
            </w:r>
          </w:p>
        </w:tc>
        <w:tc>
          <w:tcPr>
            <w:tcW w:type="dxa" w:w="13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F1</w:t>
            </w:r>
          </w:p>
        </w:tc>
        <w:tc>
          <w:tcPr>
            <w:tcW w:type="dxa" w:w="12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FPR</w:t>
            </w:r>
          </w:p>
        </w:tc>
      </w:tr>
      <w:tr>
        <w:tc>
          <w:tcPr>
            <w:tcW w:type="dxa" w:w="21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train</w:t>
            </w:r>
          </w:p>
        </w:tc>
        <w:tc>
          <w:tcPr>
            <w:tcW w:type="dxa" w:w="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560</w:t>
            </w:r>
          </w:p>
        </w:tc>
        <w:tc>
          <w:tcPr>
            <w:tcW w:type="dxa" w:w="1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0.986</w:t>
            </w:r>
          </w:p>
        </w:tc>
        <w:tc>
          <w:tcPr>
            <w:tcW w:type="dxa" w:w="13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0.993</w:t>
            </w:r>
          </w:p>
        </w:tc>
        <w:tc>
          <w:tcPr>
            <w:tcW w:type="dxa" w:w="1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0.000</w:t>
            </w:r>
          </w:p>
        </w:tc>
      </w:tr>
      <w:tr>
        <w:tc>
          <w:tcPr>
            <w:tcW w:type="dxa" w:w="21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validation</w:t>
            </w:r>
          </w:p>
        </w:tc>
        <w:tc>
          <w:tcPr>
            <w:tcW w:type="dxa" w:w="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120</w:t>
            </w:r>
          </w:p>
        </w:tc>
        <w:tc>
          <w:tcPr>
            <w:tcW w:type="dxa" w:w="1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3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0.000</w:t>
            </w:r>
          </w:p>
        </w:tc>
      </w:tr>
      <w:tr>
        <w:tc>
          <w:tcPr>
            <w:tcW w:type="dxa" w:w="21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test</w:t>
            </w:r>
          </w:p>
        </w:tc>
        <w:tc>
          <w:tcPr>
            <w:tcW w:type="dxa" w:w="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120</w:t>
            </w:r>
          </w:p>
        </w:tc>
        <w:tc>
          <w:tcPr>
            <w:tcW w:type="dxa" w:w="1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3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0.000</w:t>
            </w:r>
          </w:p>
        </w:tc>
      </w:tr>
      <w:tr>
        <w:tc>
          <w:tcPr>
            <w:tcW w:type="dxa" w:w="21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challenge</w:t>
            </w:r>
          </w:p>
        </w:tc>
        <w:tc>
          <w:tcPr>
            <w:tcW w:type="dxa" w:w="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60</w:t>
            </w:r>
          </w:p>
        </w:tc>
        <w:tc>
          <w:tcPr>
            <w:tcW w:type="dxa" w:w="1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0.967</w:t>
            </w:r>
          </w:p>
        </w:tc>
        <w:tc>
          <w:tcPr>
            <w:tcW w:type="dxa" w:w="13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0.983</w:t>
            </w:r>
          </w:p>
        </w:tc>
        <w:tc>
          <w:tcPr>
            <w:tcW w:type="dxa" w:w="1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0.000</w:t>
            </w:r>
          </w:p>
        </w:tc>
      </w:tr>
      <w:tr>
        <w:tc>
          <w:tcPr>
            <w:tcW w:type="dxa" w:w="21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novel phrasings</w:t>
            </w:r>
          </w:p>
        </w:tc>
        <w:tc>
          <w:tcPr>
            <w:tcW w:type="dxa" w:w="9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24</w:t>
            </w:r>
          </w:p>
        </w:tc>
        <w:tc>
          <w:tcPr>
            <w:tcW w:type="dxa" w:w="17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1.000</w:t>
            </w:r>
          </w:p>
        </w:tc>
        <w:tc>
          <w:tcPr>
            <w:tcW w:type="dxa" w:w="1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0.333</w:t>
            </w:r>
          </w:p>
        </w:tc>
        <w:tc>
          <w:tcPr>
            <w:tcW w:type="dxa" w:w="13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0.500</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Latency over 884 documents: mean 1.08 milliseconds, median 1.05, ninety-fifth percentile 1.52, maximum 1.97. Three orders of magnitude below anything a transformer will cost on CPU, which is the measurement the two-stage architecture rests on.</w:t>
      </w:r>
    </w:p>
    <w:p>
      <w:pPr>
        <w:pStyle w:val="Heading2"/>
        <w:spacing w:after="80" w:before="240" w:line="240"/>
        <w:jc w:val="left"/>
      </w:pPr>
      <w:r>
        <w:rPr>
          <w:rFonts w:ascii="Helvetica Neue" w:cs="Helvetica Neue" w:eastAsia="Helvetica Neue" w:hAnsi="Helvetica Neue"/>
          <w:b/>
          <w:bCs/>
          <w:color w:val="000000"/>
          <w:sz w:val="28"/>
          <w:szCs w:val="28"/>
        </w:rPr>
        <w:t xml:space="preserve">8.2 The novel-phrasing probe, and why the perfect scores are not what they look like</w:t>
      </w:r>
    </w:p>
    <w:p>
      <w:pPr>
        <w:spacing w:after="120" w:before="120" w:line="276"/>
        <w:jc w:val="both"/>
      </w:pPr>
      <w:r>
        <w:rPr>
          <w:rFonts w:ascii="Helvetica Neue" w:cs="Helvetica Neue" w:eastAsia="Helvetica Neue" w:hAnsi="Helvetica Neue"/>
          <w:b/>
          <w:bCs/>
          <w:color w:val="333333"/>
          <w:sz w:val="22"/>
          <w:szCs w:val="22"/>
        </w:rPr>
        <w:t xml:space="preserve">Read the last row of the table above first. </w:t>
      </w:r>
      <w:r>
        <w:rPr>
          <w:rFonts w:ascii="Helvetica Neue" w:cs="Helvetica Neue" w:eastAsia="Helvetica Neue" w:hAnsi="Helvetica Neue"/>
          <w:b w:val="false"/>
          <w:bCs w:val="false"/>
          <w:color w:val="333333"/>
          <w:sz w:val="22"/>
          <w:szCs w:val="22"/>
        </w:rPr>
        <w:t xml:space="preserve">The Stage 1 rules were written by someone who could read the payload pool the corpus is generated from. Any score measured against that corpus is therefore partly a measure of how well the rules fit the generator, not of how well they detect injection. The challenge set does not expose this, because it varies the document scaffold while drawing payloads from the same pool: a rule tuned to those phrasings scores just as well on an unfamiliar document type.</w:t>
      </w:r>
    </w:p>
    <w:p>
      <w:pPr>
        <w:spacing w:after="120" w:before="120" w:line="276"/>
        <w:jc w:val="both"/>
      </w:pPr>
      <w:r>
        <w:rPr>
          <w:rFonts w:ascii="Helvetica Neue" w:cs="Helvetica Neue" w:eastAsia="Helvetica Neue" w:hAnsi="Helvetica Neue"/>
          <w:i w:val="false"/>
          <w:iCs w:val="false"/>
          <w:color w:val="333333"/>
          <w:sz w:val="22"/>
          <w:szCs w:val="22"/>
        </w:rPr>
        <w:t xml:space="preserve">The probe was added for that reason and is an addition beyond the original plan for this phase. It holds twenty-four payloads that say the same things in wording that appears nowhere in the training pools, several avoiding the trigger vocabulary altogether. Recall falls from 1.000 to 0.333, and it falls in one direction only.</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640"/>
        <w:gridCol w:w="1800"/>
        <w:gridCol w:w="2000"/>
        <w:gridCol w:w="2200"/>
      </w:tblGrid>
      <w:tr>
        <w:trPr>
          <w:tblHeader/>
        </w:trPr>
        <w:tc>
          <w:tcPr>
            <w:tcW w:type="dxa" w:w="26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Technique</w:t>
            </w:r>
          </w:p>
        </w:tc>
        <w:tc>
          <w:tcPr>
            <w:tcW w:type="dxa" w:w="18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test</w:t>
            </w:r>
          </w:p>
        </w:tc>
        <w:tc>
          <w:tcPr>
            <w:tcW w:type="dxa" w:w="20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challenge</w:t>
            </w:r>
          </w:p>
        </w:tc>
        <w:tc>
          <w:tcPr>
            <w:tcW w:type="dxa" w:w="22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novel phrasing</w:t>
            </w:r>
          </w:p>
        </w:tc>
      </w:tr>
      <w:tr>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hidden_text</w:t>
            </w:r>
          </w:p>
        </w:tc>
        <w:tc>
          <w:tcPr>
            <w:tcW w:type="dxa" w:w="1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 / 10</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 / 5</w:t>
            </w:r>
          </w:p>
        </w:tc>
        <w:tc>
          <w:tcPr>
            <w:tcW w:type="dxa" w:w="2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 / 4</w:t>
            </w:r>
          </w:p>
        </w:tc>
      </w:tr>
      <w:tr>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encoded_payload</w:t>
            </w:r>
          </w:p>
        </w:tc>
        <w:tc>
          <w:tcPr>
            <w:tcW w:type="dxa" w:w="1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 / 10</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 / 5</w:t>
            </w:r>
          </w:p>
        </w:tc>
        <w:tc>
          <w:tcPr>
            <w:tcW w:type="dxa" w:w="2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 / 4</w:t>
            </w:r>
          </w:p>
        </w:tc>
      </w:tr>
      <w:tr>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imperative_override</w:t>
            </w:r>
          </w:p>
        </w:tc>
        <w:tc>
          <w:tcPr>
            <w:tcW w:type="dxa" w:w="1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 / 10</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 / 5</w:t>
            </w:r>
          </w:p>
        </w:tc>
        <w:tc>
          <w:tcPr>
            <w:tcW w:type="dxa" w:w="2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 / 4</w:t>
            </w:r>
          </w:p>
        </w:tc>
      </w:tr>
      <w:tr>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disguised_legitimate</w:t>
            </w:r>
          </w:p>
        </w:tc>
        <w:tc>
          <w:tcPr>
            <w:tcW w:type="dxa" w:w="1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 / 10</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 / 5</w:t>
            </w:r>
          </w:p>
        </w:tc>
        <w:tc>
          <w:tcPr>
            <w:tcW w:type="dxa" w:w="2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 / 4</w:t>
            </w:r>
          </w:p>
        </w:tc>
      </w:tr>
      <w:tr>
        <w:tc>
          <w:tcPr>
            <w:tcW w:type="dxa" w:w="2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conditioned_delayed</w:t>
            </w:r>
          </w:p>
        </w:tc>
        <w:tc>
          <w:tcPr>
            <w:tcW w:type="dxa" w:w="1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 / 10</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 / 5</w:t>
            </w:r>
          </w:p>
        </w:tc>
        <w:tc>
          <w:tcPr>
            <w:tcW w:type="dxa" w:w="22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 / 4</w:t>
            </w:r>
          </w:p>
        </w:tc>
      </w:tr>
      <w:tr>
        <w:tc>
          <w:tcPr>
            <w:tcW w:type="dxa" w:w="26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metadata_payload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 / 10</w:t>
            </w:r>
          </w:p>
        </w:tc>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 / 5</w:t>
            </w:r>
          </w:p>
        </w:tc>
        <w:tc>
          <w:tcPr>
            <w:tcW w:type="dxa" w:w="2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 / 4</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Rules that detect a mechanism generalise completely: recognising a Unicode Tag character does not depend on what it spells, and a Base64 run that decodes into English is suspicious whatever the sentence says. Rules that detect a phrase do not generalise at all, because an attacker has no reason to use the wording a rule author happened to anticipate.</w:t>
      </w:r>
    </w:p>
    <w:p>
      <w:pPr>
        <w:spacing w:after="120" w:before="120" w:line="276"/>
        <w:jc w:val="both"/>
      </w:pPr>
      <w:r>
        <w:rPr>
          <w:rFonts w:ascii="Helvetica Neue" w:cs="Helvetica Neue" w:eastAsia="Helvetica Neue" w:hAnsi="Helvetica Neue"/>
          <w:b/>
          <w:bCs/>
          <w:color w:val="333333"/>
          <w:sz w:val="22"/>
          <w:szCs w:val="22"/>
        </w:rPr>
        <w:t xml:space="preserve">That split is the case for Stage 2, stated as a measurement rather than an assumption. </w:t>
      </w:r>
      <w:r>
        <w:rPr>
          <w:rFonts w:ascii="Helvetica Neue" w:cs="Helvetica Neue" w:eastAsia="Helvetica Neue" w:hAnsi="Helvetica Neue"/>
          <w:b w:val="false"/>
          <w:bCs w:val="false"/>
          <w:color w:val="333333"/>
          <w:sz w:val="22"/>
          <w:szCs w:val="22"/>
        </w:rPr>
        <w:t xml:space="preserve">It is also the honest answer to the question this phase exists to ask. Heuristics close the mechanical half of the problem and leave the semantic half almost untouched, which is precisely the half a fine-tuned encoder is supposed to handle. The test suite asserts both halves of the finding, so a later change cannot quietly erase it.</w:t>
      </w:r>
    </w:p>
    <w:p>
      <w:pPr>
        <w:spacing w:after="120" w:before="120" w:line="276"/>
        <w:jc w:val="both"/>
      </w:pPr>
      <w:r>
        <w:rPr>
          <w:rFonts w:ascii="Helvetica Neue" w:cs="Helvetica Neue" w:eastAsia="Helvetica Neue" w:hAnsi="Helvetica Neue"/>
          <w:i w:val="false"/>
          <w:iCs w:val="false"/>
          <w:color w:val="333333"/>
          <w:sz w:val="22"/>
          <w:szCs w:val="22"/>
        </w:rPr>
        <w:t xml:space="preserve">The probe understates the gap rather than overstating it. The same person wrote the rules and the novel phrasings, so a genuinely independent attacker would open up more distance, not less. It is the cheapest honest check available, not a benchmark.</w:t>
      </w:r>
    </w:p>
    <w:p>
      <w:pPr>
        <w:pStyle w:val="Heading1"/>
        <w:spacing w:after="120" w:before="360" w:line="240"/>
        <w:jc w:val="left"/>
      </w:pPr>
      <w:r>
        <w:rPr>
          <w:rFonts w:ascii="Helvetica Neue" w:cs="Helvetica Neue" w:eastAsia="Helvetica Neue" w:hAnsi="Helvetica Neue"/>
          <w:b/>
          <w:bCs/>
          <w:color w:val="000000"/>
          <w:sz w:val="36"/>
          <w:szCs w:val="36"/>
        </w:rPr>
        <w:t xml:space="preserve">9. Test suite</w:t>
      </w:r>
    </w:p>
    <w:p>
      <w:pPr>
        <w:spacing w:after="120" w:before="120" w:line="276"/>
        <w:jc w:val="both"/>
      </w:pPr>
      <w:r>
        <w:rPr>
          <w:rFonts w:ascii="Helvetica Neue" w:cs="Helvetica Neue" w:eastAsia="Helvetica Neue" w:hAnsi="Helvetica Neue"/>
          <w:i w:val="false"/>
          <w:iCs w:val="false"/>
          <w:color w:val="333333"/>
          <w:sz w:val="22"/>
          <w:szCs w:val="22"/>
        </w:rPr>
        <w:t xml:space="preserve">145 tests. The suite is the deliverable as much as the detector is.</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400"/>
        <w:gridCol w:w="6240"/>
      </w:tblGrid>
      <w:tr>
        <w:trPr>
          <w:tblHeader/>
        </w:trPr>
        <w:tc>
          <w:tcPr>
            <w:tcW w:type="dxa" w:w="2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Layer</w:t>
            </w:r>
          </w:p>
        </w:tc>
        <w:tc>
          <w:tcPr>
            <w:tcW w:type="dxa" w:w="62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What it covers</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Per-rule unit tests</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Each rule fires on a crafted positive and stays silent on a crafted near-miss — in particular the benign phrasings it must not confuse with the attack it targets, quoted from the corpus rather than invented.</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Normalisation tests</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Each transformation recovers the payload it exists to recover, and leaves ordinary text unchanged.</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Scoring tests</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Noisy-OR behaves as specified; the hit cap, location weighting and quotation discount each demonstrably apply.</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Dataset metric floors</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Precision and recall on the labelled corpus stay above recorded floors, so a later change that quietly degrades detection fails the build rather than passing unnoticed.</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Generalisation assertions</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Mechanism rules stay perfect on novel phrasings and phrase rules stay worse, so the central finding of the phase cannot be erased silently.</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Regressions</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Twenty tests pinning the defects in section 15, each with the measurement that exposed it.</w:t>
            </w:r>
          </w:p>
        </w:tc>
      </w:tr>
      <w:tr>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Reported metrics</w:t>
            </w:r>
          </w:p>
        </w:tc>
        <w:tc>
          <w:tcPr>
            <w:tcW w:type="dxa" w:w="62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suite prints the confusion matrix and the per-technique breakdown, so running the tests answers the question this phase exists to answer.</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Metric floors sit below measured performance by a margin, with the measured value recorded beside each. A floor set at the measured value fails on any harmless variation; one set far below never fails at all.</w:t>
      </w:r>
    </w:p>
    <w:p>
      <w:pPr>
        <w:pStyle w:val="Heading1"/>
        <w:spacing w:after="120" w:before="360" w:line="240"/>
        <w:jc w:val="left"/>
      </w:pPr>
      <w:r>
        <w:rPr>
          <w:rFonts w:ascii="Helvetica Neue" w:cs="Helvetica Neue" w:eastAsia="Helvetica Neue" w:hAnsi="Helvetica Neue"/>
          <w:b/>
          <w:bCs/>
          <w:color w:val="000000"/>
          <w:sz w:val="36"/>
          <w:szCs w:val="36"/>
        </w:rPr>
        <w:t xml:space="preserve">10. The fast-reject question, resolved</w:t>
      </w:r>
    </w:p>
    <w:p>
      <w:pPr>
        <w:spacing w:after="120" w:before="120" w:line="276"/>
        <w:jc w:val="both"/>
      </w:pPr>
      <w:r>
        <w:rPr>
          <w:rFonts w:ascii="Helvetica Neue" w:cs="Helvetica Neue" w:eastAsia="Helvetica Neue" w:hAnsi="Helvetica Neue"/>
          <w:i w:val="false"/>
          <w:iCs w:val="false"/>
          <w:color w:val="333333"/>
          <w:sz w:val="22"/>
          <w:szCs w:val="22"/>
        </w:rPr>
        <w:t xml:space="preserve">The project reference leaves open whether Stage 1 may send a document straight to a blocked verdict on a high-confidence match, skipping Stage 2 entirely, and asks for the question to be settled during implementation with the reasoning documented.</w:t>
      </w:r>
    </w:p>
    <w:p>
      <w:pPr>
        <w:spacing w:after="120" w:before="120" w:line="276"/>
        <w:jc w:val="both"/>
      </w:pPr>
      <w:r>
        <w:rPr>
          <w:rFonts w:ascii="Helvetica Neue" w:cs="Helvetica Neue" w:eastAsia="Helvetica Neue" w:hAnsi="Helvetica Neue"/>
          <w:i w:val="false"/>
          <w:iCs w:val="false"/>
          <w:color w:val="333333"/>
          <w:sz w:val="22"/>
          <w:szCs w:val="22"/>
        </w:rPr>
        <w:t xml:space="preserve">The evidence needed is a score band in which precision is perfect alongside a lower band in which it is not. On the training split, precision is 1.000 in every band, down to 0.50 to 0.70. At or above 0.95 there are 72 documents at perfect precision, covering 25.7 per cent of all malicious documents; at or above 0.80, 153 documents covering 54.6 per cent, still at perfect precision.</w:t>
      </w:r>
    </w:p>
    <w:p>
      <w:pPr>
        <w:spacing w:after="120" w:before="120" w:line="276"/>
        <w:jc w:val="both"/>
      </w:pPr>
      <w:r>
        <w:rPr>
          <w:rFonts w:ascii="Helvetica Neue" w:cs="Helvetica Neue" w:eastAsia="Helvetica Neue" w:hAnsi="Helvetica Neue"/>
          <w:b/>
          <w:bCs/>
          <w:color w:val="333333"/>
          <w:sz w:val="22"/>
          <w:szCs w:val="22"/>
        </w:rPr>
        <w:t xml:space="preserve">Recommendation: do not build a fast-reject path. </w:t>
      </w:r>
      <w:r>
        <w:rPr>
          <w:rFonts w:ascii="Helvetica Neue" w:cs="Helvetica Neue" w:eastAsia="Helvetica Neue" w:hAnsi="Helvetica Neue"/>
          <w:b w:val="false"/>
          <w:bCs w:val="false"/>
          <w:color w:val="333333"/>
          <w:sz w:val="22"/>
          <w:szCs w:val="22"/>
        </w:rPr>
        <w:t xml:space="preserve">Uniform perfection is not evidence that fast-rejecting is safe. It is evidence that this corpus cannot distinguish a safe threshold from an unsafe one — there is no band where the rules are observed to be wrong, so there is nothing to calibrate against. Read alongside section 8.2, where recall on rephrased attacks falls to 0.333, and section 15, where eleven defects were found that the corpus could not see, the picture is of a detector considerably more fragile than its corpus scores suggest. Granting it the authority to block a document outright, with no second opinion and no appeal, is not supported by anything measured here.</w:t>
      </w:r>
    </w:p>
    <w:p>
      <w:pPr>
        <w:spacing w:after="120" w:before="120" w:line="276"/>
        <w:jc w:val="both"/>
      </w:pPr>
      <w:r>
        <w:rPr>
          <w:rFonts w:ascii="Helvetica Neue" w:cs="Helvetica Neue" w:eastAsia="Helvetica Neue" w:hAnsi="Helvetica Neue"/>
          <w:i w:val="false"/>
          <w:iCs w:val="false"/>
          <w:color w:val="333333"/>
          <w:sz w:val="22"/>
          <w:szCs w:val="22"/>
        </w:rPr>
        <w:t xml:space="preserve">Nothing is wired in and no architecture diagram should show a fast-reject path. Should the question be revisited after Stage 2 exists, the evidence to look for is the same: a band where Stage 1 and Stage 2 disagree and Stage 1 is right.</w:t>
      </w:r>
    </w:p>
    <w:p>
      <w:pPr>
        <w:pStyle w:val="Heading1"/>
        <w:spacing w:after="120" w:before="360" w:line="240"/>
        <w:jc w:val="left"/>
      </w:pPr>
      <w:r>
        <w:rPr>
          <w:rFonts w:ascii="Helvetica Neue" w:cs="Helvetica Neue" w:eastAsia="Helvetica Neue" w:hAnsi="Helvetica Neue"/>
          <w:b/>
          <w:bCs/>
          <w:color w:val="000000"/>
          <w:sz w:val="36"/>
          <w:szCs w:val="36"/>
        </w:rPr>
        <w:t xml:space="preserve">11. Stage 1 is not wired into the endpoint</w:t>
      </w:r>
    </w:p>
    <w:p>
      <w:pPr>
        <w:spacing w:after="120" w:before="120" w:line="276"/>
        <w:jc w:val="both"/>
      </w:pPr>
      <w:r>
        <w:rPr>
          <w:rFonts w:ascii="Helvetica Neue" w:cs="Helvetica Neue" w:eastAsia="Helvetica Neue" w:hAnsi="Helvetica Neue"/>
          <w:i w:val="false"/>
          <w:iCs w:val="false"/>
          <w:color w:val="333333"/>
          <w:sz w:val="22"/>
          <w:szCs w:val="22"/>
        </w:rPr>
        <w:t xml:space="preserve">The roadmap places wiring both stages behind the single endpoint in Phase 5, and this phase respects that. Stage 1 ships as a detection module with an evaluation harness; POST /v1/scan continues to return its stub response, and the health endpoint continues to report stage_1_ready as false.</w:t>
      </w:r>
    </w:p>
    <w:p>
      <w:pPr>
        <w:spacing w:after="120" w:before="120" w:line="276"/>
        <w:jc w:val="both"/>
      </w:pPr>
      <w:r>
        <w:rPr>
          <w:rFonts w:ascii="Helvetica Neue" w:cs="Helvetica Neue" w:eastAsia="Helvetica Neue" w:hAnsi="Helvetica Neue"/>
          <w:i w:val="false"/>
          <w:iCs w:val="false"/>
          <w:color w:val="333333"/>
          <w:sz w:val="22"/>
          <w:szCs w:val="22"/>
        </w:rPr>
        <w:t xml:space="preserve">That reads oddly at first — the detector exists but the service reports it as absent — so the reasoning is worth stating. The readiness flag means loaded into the request path, not present in the repository, and the flag would be lying if it said otherwise. Keeping the phases separate also keeps this one testable in isolation, which is what the brief asks for: the figures in section 8 are properties of the rules, uncontaminated by anything the API layer does. Phase 5 flips the flag when the endpoint actually calls the detector, and changes the detector version string at the same time.</w:t>
      </w:r>
    </w:p>
    <w:p>
      <w:pPr>
        <w:pStyle w:val="Heading1"/>
        <w:spacing w:after="120" w:before="360" w:line="240"/>
        <w:jc w:val="left"/>
      </w:pPr>
      <w:r>
        <w:rPr>
          <w:rFonts w:ascii="Helvetica Neue" w:cs="Helvetica Neue" w:eastAsia="Helvetica Neue" w:hAnsi="Helvetica Neue"/>
          <w:b/>
          <w:bCs/>
          <w:color w:val="000000"/>
          <w:sz w:val="36"/>
          <w:szCs w:val="36"/>
        </w:rPr>
        <w:t xml:space="preserve">12. Expected failure modes, and how they fared</w:t>
      </w:r>
    </w:p>
    <w:p>
      <w:pPr>
        <w:spacing w:after="120" w:before="120" w:line="276"/>
        <w:jc w:val="both"/>
      </w:pPr>
      <w:r>
        <w:rPr>
          <w:rFonts w:ascii="Helvetica Neue" w:cs="Helvetica Neue" w:eastAsia="Helvetica Neue" w:hAnsi="Helvetica Neue"/>
          <w:i w:val="false"/>
          <w:iCs w:val="false"/>
          <w:color w:val="333333"/>
          <w:sz w:val="22"/>
          <w:szCs w:val="22"/>
        </w:rPr>
        <w:t xml:space="preserve">Four predictions were recorded in this document before any measurement was taken, so that the results could be read against them rather than rationalised afterwards. Two held and two did not.</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3400"/>
        <w:gridCol w:w="5240"/>
      </w:tblGrid>
      <w:tr>
        <w:trPr>
          <w:tblHeader/>
        </w:trPr>
        <w:tc>
          <w:tcPr>
            <w:tcW w:type="dxa" w:w="3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Prediction</w:t>
            </w:r>
          </w:p>
        </w:tc>
        <w:tc>
          <w:tcPr>
            <w:tcW w:type="dxa" w:w="52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Outcome</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Security training material would be the largest source of false positives, because documents that quote attack strings contain exactly what the phrase rules look for.</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Wrong. The quotation discount handles them: those documents score 0.24 and sit below the threshold. The false positives that did occur came from rule over-breadth on entirely ordinary prose — a policy memo that "replaces the interim guidance", a changelog mentioning configuration — which no prediction anticipated.</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most obvious structural feature would be unusable, because genuine runbooks address the reader with the same second-person imperatives an injected instruction uses.</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Held. The feature was considered and discarded, and it is the reason addresses_model requires an automated reader to be named rather than merely an imperative to be present.</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Conditioned and delayed instructions would show the weakest recall of the six techniques, their phrasing carrying no lexical marker of an attack.</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Wrong on the corpus, right in substance. Recall is 10 of 10 on the test split, because the corpus phrasings match the rule. On novel phrasings it is 0 of 4 — tied with every other lexical technique, and the prediction's reasoning was correct even though its ranking was not.</w:t>
            </w:r>
          </w:p>
        </w:tc>
      </w:tr>
      <w:tr>
        <w:tc>
          <w:tcPr>
            <w:tcW w:type="dxa" w:w="3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challenge set would degrade less than a fine-tuned model would, since rules do not learn document templates.</w:t>
            </w:r>
          </w:p>
        </w:tc>
        <w:tc>
          <w:tcPr>
            <w:tcW w:type="dxa" w:w="52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Held. Recall 0.967 on held-out document types against 1.000 on the test split, a single missed document. Whether Stage 2 degrades further on the same set is a Phase 6 comparison worth making explicitly.</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13. Deliverables</w:t>
      </w:r>
    </w:p>
    <w:p>
      <w:pPr>
        <w:spacing w:after="0" w:before="140" w:line="240"/>
        <w:ind w:left="240"/>
        <w:jc w:val="left"/>
      </w:pPr>
      <w:r>
        <w:rPr>
          <w:rFonts w:ascii="Menlo" w:cs="Menlo" w:eastAsia="Menlo" w:hAnsi="Menlo"/>
          <w:color w:val="333333"/>
          <w:sz w:val="19"/>
          <w:szCs w:val="19"/>
        </w:rPr>
        <w:t xml:space="preserve">app/detection/</w:t>
      </w:r>
    </w:p>
    <w:p>
      <w:pPr>
        <w:spacing w:after="0" w:before="0" w:line="240"/>
        <w:ind w:left="240"/>
        <w:jc w:val="left"/>
      </w:pPr>
      <w:r>
        <w:rPr>
          <w:rFonts w:ascii="Menlo" w:cs="Menlo" w:eastAsia="Menlo" w:hAnsi="Menlo"/>
          <w:color w:val="333333"/>
          <w:sz w:val="19"/>
          <w:szCs w:val="19"/>
        </w:rPr>
        <w:t xml:space="preserve">├── stage1.py                    scoring and the public entry point</w:t>
      </w:r>
    </w:p>
    <w:p>
      <w:pPr>
        <w:spacing w:after="0" w:before="0" w:line="240"/>
        <w:ind w:left="240"/>
        <w:jc w:val="left"/>
      </w:pPr>
      <w:r>
        <w:rPr>
          <w:rFonts w:ascii="Menlo" w:cs="Menlo" w:eastAsia="Menlo" w:hAnsi="Menlo"/>
          <w:color w:val="333333"/>
          <w:sz w:val="19"/>
          <w:szCs w:val="19"/>
        </w:rPr>
        <w:t xml:space="preserve">├── rules.py                     the fourteen rules and their weights</w:t>
      </w:r>
    </w:p>
    <w:p>
      <w:pPr>
        <w:spacing w:after="0" w:before="0" w:line="240"/>
        <w:ind w:left="240"/>
        <w:jc w:val="left"/>
      </w:pPr>
      <w:r>
        <w:rPr>
          <w:rFonts w:ascii="Menlo" w:cs="Menlo" w:eastAsia="Menlo" w:hAnsi="Menlo"/>
          <w:color w:val="333333"/>
          <w:sz w:val="19"/>
          <w:szCs w:val="19"/>
        </w:rPr>
        <w:t xml:space="preserve">└── normalise.py                 de-obfuscation; owns the shared patterns</w:t>
      </w:r>
    </w:p>
    <w:p>
      <w:pPr>
        <w:spacing w:after="0" w:before="0" w:line="240"/>
        <w:ind w:left="240"/>
        <w:jc w:val="left"/>
      </w:pPr>
      <w:r>
        <w:rPr>
          <w:rFonts w:ascii="Menlo" w:cs="Menlo" w:eastAsia="Menlo" w:hAnsi="Menlo"/>
          <w:color w:val="333333"/>
          <w:sz w:val="19"/>
          <w:szCs w:val="19"/>
        </w:rPr>
        <w:t xml:space="preserve"/>
      </w:r>
    </w:p>
    <w:p>
      <w:pPr>
        <w:spacing w:after="0" w:before="0" w:line="240"/>
        <w:ind w:left="240"/>
        <w:jc w:val="left"/>
      </w:pPr>
      <w:r>
        <w:rPr>
          <w:rFonts w:ascii="Menlo" w:cs="Menlo" w:eastAsia="Menlo" w:hAnsi="Menlo"/>
          <w:color w:val="333333"/>
          <w:sz w:val="19"/>
          <w:szCs w:val="19"/>
        </w:rPr>
        <w:t xml:space="preserve">app/config.py                    STAGE1_THRESHOLD, STAGE1_MAX_SCAN_CHARS</w:t>
      </w:r>
    </w:p>
    <w:p>
      <w:pPr>
        <w:spacing w:after="0" w:before="0" w:line="240"/>
        <w:ind w:left="240"/>
        <w:jc w:val="left"/>
      </w:pPr>
      <w:r>
        <w:rPr>
          <w:rFonts w:ascii="Menlo" w:cs="Menlo" w:eastAsia="Menlo" w:hAnsi="Menlo"/>
          <w:color w:val="333333"/>
          <w:sz w:val="19"/>
          <w:szCs w:val="19"/>
        </w:rPr>
        <w:t xml:space="preserve"/>
      </w:r>
    </w:p>
    <w:p>
      <w:pPr>
        <w:spacing w:after="0" w:before="0" w:line="240"/>
        <w:ind w:left="240"/>
        <w:jc w:val="left"/>
      </w:pPr>
      <w:r>
        <w:rPr>
          <w:rFonts w:ascii="Menlo" w:cs="Menlo" w:eastAsia="Menlo" w:hAnsi="Menlo"/>
          <w:color w:val="333333"/>
          <w:sz w:val="19"/>
          <w:szCs w:val="19"/>
        </w:rPr>
        <w:t xml:space="preserve">datagen/novel_phrasings.py       the generalisation probe payloads</w:t>
      </w:r>
    </w:p>
    <w:p>
      <w:pPr>
        <w:spacing w:after="0" w:before="0" w:line="240"/>
        <w:ind w:left="240"/>
        <w:jc w:val="left"/>
      </w:pPr>
      <w:r>
        <w:rPr>
          <w:rFonts w:ascii="Menlo" w:cs="Menlo" w:eastAsia="Menlo" w:hAnsi="Menlo"/>
          <w:color w:val="333333"/>
          <w:sz w:val="19"/>
          <w:szCs w:val="19"/>
        </w:rPr>
        <w:t xml:space="preserve">data/v1/novel_phrasings.jsonl    24 probe documents, held-out scaffolds</w:t>
      </w:r>
    </w:p>
    <w:p>
      <w:pPr>
        <w:spacing w:after="0" w:before="0" w:line="240"/>
        <w:ind w:left="240"/>
        <w:jc w:val="left"/>
      </w:pPr>
      <w:r>
        <w:rPr>
          <w:rFonts w:ascii="Menlo" w:cs="Menlo" w:eastAsia="Menlo" w:hAnsi="Menlo"/>
          <w:color w:val="333333"/>
          <w:sz w:val="19"/>
          <w:szCs w:val="19"/>
        </w:rPr>
        <w:t xml:space="preserve"/>
      </w:r>
    </w:p>
    <w:p>
      <w:pPr>
        <w:spacing w:after="0" w:before="0" w:line="240"/>
        <w:ind w:left="240"/>
        <w:jc w:val="left"/>
      </w:pPr>
      <w:r>
        <w:rPr>
          <w:rFonts w:ascii="Menlo" w:cs="Menlo" w:eastAsia="Menlo" w:hAnsi="Menlo"/>
          <w:color w:val="333333"/>
          <w:sz w:val="19"/>
          <w:szCs w:val="19"/>
        </w:rPr>
        <w:t xml:space="preserve">scripts/</w:t>
      </w:r>
    </w:p>
    <w:p>
      <w:pPr>
        <w:spacing w:after="0" w:before="0" w:line="240"/>
        <w:ind w:left="240"/>
        <w:jc w:val="left"/>
      </w:pPr>
      <w:r>
        <w:rPr>
          <w:rFonts w:ascii="Menlo" w:cs="Menlo" w:eastAsia="Menlo" w:hAnsi="Menlo"/>
          <w:color w:val="333333"/>
          <w:sz w:val="19"/>
          <w:szCs w:val="19"/>
        </w:rPr>
        <w:t xml:space="preserve">└── evaluate_stage1.py           threshold sweep and the full metric report</w:t>
      </w:r>
    </w:p>
    <w:p>
      <w:pPr>
        <w:spacing w:after="0" w:before="0" w:line="240"/>
        <w:ind w:left="240"/>
        <w:jc w:val="left"/>
      </w:pPr>
      <w:r>
        <w:rPr>
          <w:rFonts w:ascii="Menlo" w:cs="Menlo" w:eastAsia="Menlo" w:hAnsi="Menlo"/>
          <w:color w:val="333333"/>
          <w:sz w:val="19"/>
          <w:szCs w:val="19"/>
        </w:rPr>
        <w:t xml:space="preserve"/>
      </w:r>
    </w:p>
    <w:p>
      <w:pPr>
        <w:spacing w:after="0" w:before="0" w:line="240"/>
        <w:ind w:left="240"/>
        <w:jc w:val="left"/>
      </w:pPr>
      <w:r>
        <w:rPr>
          <w:rFonts w:ascii="Menlo" w:cs="Menlo" w:eastAsia="Menlo" w:hAnsi="Menlo"/>
          <w:color w:val="333333"/>
          <w:sz w:val="19"/>
          <w:szCs w:val="19"/>
        </w:rPr>
        <w:t xml:space="preserve">tests/</w:t>
      </w:r>
    </w:p>
    <w:p>
      <w:pPr>
        <w:spacing w:after="0" w:before="0" w:line="240"/>
        <w:ind w:left="240"/>
        <w:jc w:val="left"/>
      </w:pPr>
      <w:r>
        <w:rPr>
          <w:rFonts w:ascii="Menlo" w:cs="Menlo" w:eastAsia="Menlo" w:hAnsi="Menlo"/>
          <w:color w:val="333333"/>
          <w:sz w:val="19"/>
          <w:szCs w:val="19"/>
        </w:rPr>
        <w:t xml:space="preserve">├── test_stage1_rules.py         per-rule, normalisation, scoring, regressions</w:t>
      </w:r>
    </w:p>
    <w:p>
      <w:pPr>
        <w:spacing w:after="140" w:before="0" w:line="240"/>
        <w:ind w:left="240"/>
        <w:jc w:val="left"/>
      </w:pPr>
      <w:r>
        <w:rPr>
          <w:rFonts w:ascii="Menlo" w:cs="Menlo" w:eastAsia="Menlo" w:hAnsi="Menlo"/>
          <w:color w:val="333333"/>
          <w:sz w:val="19"/>
          <w:szCs w:val="19"/>
        </w:rPr>
        <w:t xml:space="preserve">└── test_stage1_evaluation.py    dataset-level metrics, floors, the finding</w:t>
      </w:r>
    </w:p>
    <w:p>
      <w:pPr>
        <w:pStyle w:val="Heading1"/>
        <w:spacing w:after="120" w:before="360" w:line="240"/>
        <w:jc w:val="left"/>
      </w:pPr>
      <w:r>
        <w:rPr>
          <w:rFonts w:ascii="Helvetica Neue" w:cs="Helvetica Neue" w:eastAsia="Helvetica Neue" w:hAnsi="Helvetica Neue"/>
          <w:b/>
          <w:bCs/>
          <w:color w:val="000000"/>
          <w:sz w:val="36"/>
          <w:szCs w:val="36"/>
        </w:rPr>
        <w:t xml:space="preserve">14. Constraint traceability</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900"/>
        <w:gridCol w:w="5740"/>
      </w:tblGrid>
      <w:tr>
        <w:trPr>
          <w:tblHeader/>
        </w:trPr>
        <w:tc>
          <w:tcPr>
            <w:tcW w:type="dxa" w:w="29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Constraint</w:t>
            </w:r>
          </w:p>
        </w:tc>
        <w:tc>
          <w:tcPr>
            <w:tcW w:type="dxa" w:w="57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How Phase 3 honours it</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Stage 1 is a lightweight heuristic pre-filter</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Regular expressions, pattern matching and structural scoring only. No model, no training, no learned parameters — the weights are assigned by hand and documented.</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CPU-only; no runtime cloud-inference dependency</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detector uses the Python standard library alone. It adds no dependency to the service and makes no network call.</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Roughly 350 words per document</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Stage 1 scans the full text: regular expressions are cheap, and there is no reason to blind the pre-filter to the end of a document. A far higher character guard exists only to stop an oversized input making the pre-filter expensive.</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English-language documents only</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rules are written against English phrasing, and this is stated as a limitation rather than implied to generalise.</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Both stages behind a single endpoint</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Preserved. Stage 1 populates the stage_1 field of the existing response shape when Phase 5 wires it in; no new route is added.</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dual-LLM or judge model</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Stage 1 is a rule set. No model participates in this phase at all.</w:t>
            </w:r>
          </w:p>
        </w:tc>
      </w:tr>
      <w:tr>
        <w:tc>
          <w:tcPr>
            <w:tcW w:type="dxa" w:w="2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agentic orchestration</w:t>
            </w:r>
          </w:p>
        </w:tc>
        <w:tc>
          <w:tcPr>
            <w:tcW w:type="dxa" w:w="57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detector is a pure function from a document to a score.</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Fast-reject not yet decided</w:t>
            </w:r>
          </w:p>
        </w:tc>
        <w:tc>
          <w:tcPr>
            <w:tcW w:type="dxa" w:w="57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Settled in section 10, with the evidence recorded: no fast-reject path is built, and the reasoning is written down before anything could be wired.</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15. Amendments after implementation</w:t>
      </w:r>
    </w:p>
    <w:p>
      <w:pPr>
        <w:spacing w:after="120" w:before="120" w:line="276"/>
        <w:jc w:val="both"/>
      </w:pPr>
      <w:r>
        <w:rPr>
          <w:rFonts w:ascii="Helvetica Neue" w:cs="Helvetica Neue" w:eastAsia="Helvetica Neue" w:hAnsi="Helvetica Neue"/>
          <w:i w:val="false"/>
          <w:iCs w:val="false"/>
          <w:color w:val="333333"/>
          <w:sz w:val="22"/>
          <w:szCs w:val="22"/>
        </w:rPr>
        <w:t xml:space="preserve">A code review carried out after this phase was first reported as complete found eleven defects in the detector, all verified by measurement and all since repaired. They are recorded here rather than quietly corrected above, because the pattern they form matters more than any one of them.</w:t>
      </w:r>
    </w:p>
    <w:p>
      <w:pPr>
        <w:spacing w:after="120" w:before="120" w:line="276"/>
        <w:jc w:val="both"/>
      </w:pPr>
      <w:r>
        <w:rPr>
          <w:rFonts w:ascii="Helvetica Neue" w:cs="Helvetica Neue" w:eastAsia="Helvetica Neue" w:hAnsi="Helvetica Neue"/>
          <w:b/>
          <w:bCs/>
          <w:color w:val="333333"/>
          <w:sz w:val="22"/>
          <w:szCs w:val="22"/>
        </w:rPr>
        <w:t xml:space="preserve">None of them moved the reported figures. </w:t>
      </w:r>
      <w:r>
        <w:rPr>
          <w:rFonts w:ascii="Helvetica Neue" w:cs="Helvetica Neue" w:eastAsia="Helvetica Neue" w:hAnsi="Helvetica Neue"/>
          <w:b w:val="false"/>
          <w:bCs w:val="false"/>
          <w:color w:val="333333"/>
          <w:sz w:val="22"/>
          <w:szCs w:val="22"/>
        </w:rPr>
        <w:t xml:space="preserve">Every false-positive class needs a document feature the paragraph-bank generator never produces — a table, a checksum, an uppercase heading, text copied out of a web page — and both evasions need a single character the corpus never adds. Precision of 1.000 and a false-positive rate of zero were measured on top of two working evasions and five classes of false positive, and the corpus reported neither. This is a stronger version of the Phase 2 limitation than was written at the time: the corpus does not merely overstate recall on rephrased attacks, it understates false positives on ordinary documents as well. Both belong in the evaluation chapter.</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1900"/>
        <w:gridCol w:w="3800"/>
        <w:gridCol w:w="2940"/>
      </w:tblGrid>
      <w:tr>
        <w:trPr>
          <w:tblHeader/>
        </w:trPr>
        <w:tc>
          <w:tcPr>
            <w:tcW w:type="dxa" w:w="19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Defect</w:t>
            </w:r>
          </w:p>
        </w:tc>
        <w:tc>
          <w:tcPr>
            <w:tcW w:type="dxa" w:w="38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What it did, measured</w:t>
            </w:r>
          </w:p>
        </w:tc>
        <w:tc>
          <w:tcPr>
            <w:tcW w:type="dxa" w:w="29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Repair</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Concealment invisible in metadata</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Unicode-Tag payload in a title scored 0.000; the identical payload in the body scored 0.999. Every concealment mechanism was blind in exactly the field the metadata_payload technique targets.</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Character rules and the obfuscation logic now run per metadata field as well as on the body.</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Evidence excerpts carried the payload</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excerpt for a tag-character hit retained 25 invisible characters that decoded back to the instruction, and the response serialiser emits them raw.</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Excerpts are stripped of every character a reader cannot see.</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stray quote defeated the phrase rules</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Counting quote characters for parity meant one unmatched quote discounted every later hit: an override fell from 0.600 to 0.240, below the threshold.</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Only balanced quotation pairs count.</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newline defeated Base64 decoding</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newline is not printable, so requiring every decoded character to be printable rejected any multi-line payload: 0.983 fell to 0.300.</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Whitespace is accepted in the decoded-prose test.</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Obfuscation claimed where there was none</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derived variant contains the whole document, so a plain-text phrase matched twice and set the obfuscation flag. One unrelated spaced run took a plain override from 0.600 to 0.990.</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Only phrases that did not already match the raw text count as recovered.</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Rule gaps crossed sentence boundaries</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gap used \W, which matches a full stop and a newline, so the object requirement four rules rest on was met by the next sentence. "Please ignore the appendix. Instructions for reviewers follow below." scored 0.600 and was flagged.</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Gaps are bounded by a character class that cannot cross a sentence or paragraph boundary.</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Checksums flagged documents</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base64_blob carried exactly the threshold weight, so one artefact checksum or JWT segment flagged a clean changelog on its own.</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Lowered to 0.20, strictly below the threshold.</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Flattened tables flagged documents</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char_spaced_run at 0.60 fired on "Columns: a b c d e f g h i j" — the shape a text extractor produces from a table row.</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Lowered to 0.25 and the minimum run raised to ten elements.</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Two zero-width characters flagged</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One hit was emitted per character, compounding an "incidental" 0.25 into 0.4375 against a 0.30 threshold. Zero-width characters routinely survive copying from a web page.</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One banded hit: 0.20 for two or fewer, 0.45 up to five, 0.65 beyond.</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Uppercase headings flagged</w:t>
            </w:r>
          </w:p>
        </w:tc>
        <w:tc>
          <w:tcPr>
            <w:tcW w:type="dxa" w:w="38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general two-word uppercase alternative matched REVISION HISTORY:, ACCESS REQUEST: and their relatives; a trailing colon is exactly what a heading carries.</w:t>
            </w:r>
          </w:p>
        </w:tc>
        <w:tc>
          <w:tcPr>
            <w:tcW w:type="dxa" w:w="2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vocabulary is closed and the weight lowered to 0.20.</w:t>
            </w:r>
          </w:p>
        </w:tc>
      </w:tr>
      <w:tr>
        <w:tc>
          <w:tcPr>
            <w:tcW w:type="dxa" w:w="19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Unbounded input</w:t>
            </w:r>
          </w:p>
        </w:tc>
        <w:tc>
          <w:tcPr>
            <w:tcW w:type="dxa" w:w="38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half-megabyte body produced 12,800 hit objects, took over a second, and serialised into a multi-megabyte verdict. Nothing in the request model bounds document length.</w:t>
            </w:r>
          </w:p>
        </w:tc>
        <w:tc>
          <w:tcPr>
            <w:tcW w:type="dxa" w:w="29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Input is truncated at a documented character guard and retained hits are capped.</w:t>
            </w:r>
          </w:p>
        </w:tc>
      </w:tr>
    </w:tbl>
    <w:p>
      <w:pPr>
        <w:pStyle w:val="Heading2"/>
        <w:spacing w:after="80" w:before="240" w:line="240"/>
        <w:jc w:val="left"/>
      </w:pPr>
      <w:r>
        <w:rPr>
          <w:rFonts w:ascii="Helvetica Neue" w:cs="Helvetica Neue" w:eastAsia="Helvetica Neue" w:hAnsi="Helvetica Neue"/>
          <w:b/>
          <w:bCs/>
          <w:color w:val="000000"/>
          <w:sz w:val="28"/>
          <w:szCs w:val="28"/>
        </w:rPr>
        <w:t xml:space="preserve">15.1 A rule added, and a number preserved for a better reason</w:t>
      </w:r>
    </w:p>
    <w:p>
      <w:pPr>
        <w:spacing w:after="120" w:before="120" w:line="276"/>
        <w:jc w:val="both"/>
      </w:pPr>
      <w:r>
        <w:rPr>
          <w:rFonts w:ascii="Helvetica Neue" w:cs="Helvetica Neue" w:eastAsia="Helvetica Neue" w:hAnsi="Helvetica Neue"/>
          <w:i w:val="false"/>
          <w:iCs w:val="false"/>
          <w:color w:val="333333"/>
          <w:sz w:val="22"/>
          <w:szCs w:val="22"/>
        </w:rPr>
        <w:t xml:space="preserve">Lowering base64_blob below the threshold cost fourteen corpus detections. Those documents were being caught by the shape of a Base64 run rather than by anything about its content — by the same weight that flagged checksums. Restoring the number by keeping the weight would have been keeping a defect because it flattered a metric.</w:t>
      </w:r>
    </w:p>
    <w:p>
      <w:pPr>
        <w:spacing w:after="120" w:before="120" w:line="276"/>
        <w:jc w:val="both"/>
      </w:pPr>
      <w:r>
        <w:rPr>
          <w:rFonts w:ascii="Helvetica Neue" w:cs="Helvetica Neue" w:eastAsia="Helvetica Neue" w:hAnsi="Helvetica Neue"/>
          <w:i w:val="false"/>
          <w:iCs w:val="false"/>
          <w:color w:val="333333"/>
          <w:sz w:val="22"/>
          <w:szCs w:val="22"/>
        </w:rPr>
        <w:t xml:space="preserve">A fourteenth rule was added instead: decoded_prose_blob, weight 0.55, which fires when a Base64 run decodes into readable English. A checksum decodes to unprintable noise and a JWT header to punctuation; neither reads as prose, while someone who encoded a sentence had a reason to. The detections return, the checksum false positive does not, and the recall figure now rests on a discriminator that can be defended rather than on a weight that happened to equal the threshold.</w:t>
      </w:r>
    </w:p>
    <w:p>
      <w:pPr>
        <w:pStyle w:val="Heading2"/>
        <w:spacing w:after="80" w:before="240" w:line="240"/>
        <w:jc w:val="left"/>
      </w:pPr>
      <w:r>
        <w:rPr>
          <w:rFonts w:ascii="Helvetica Neue" w:cs="Helvetica Neue" w:eastAsia="Helvetica Neue" w:hAnsi="Helvetica Neue"/>
          <w:b/>
          <w:bCs/>
          <w:color w:val="000000"/>
          <w:sz w:val="28"/>
          <w:szCs w:val="28"/>
        </w:rPr>
        <w:t xml:space="preserve">15.2 Other corrections</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The novel-phrasing probe was excluded from the dataset manifest and from every corpus integrity test. The manifest reported 860 records while 884 sat on disk, directly above a files table listing all three files. The probe now appears in the counts and the dataset card, shares the corpus deduplication set, and is covered by the same schema, cap, duplication and leakage checks as every other shipped data file.</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Four detection constants were duplicated between the normalisation module and the rule definitions. Raising the Base64 minimum in one place would have left the detector scoring blobs the normaliser refuses to decode, with no test covering the disagreement. The normalisation module now owns them and the rules import them.</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In-repo documentation contradicted itself about this phase. Two files stated that Phase 3 would change the detector version and flip the Stage 1 readiness flag, while the README stated the opposite and called it deliberate; the README's own status header still announced Phase 1. All now say what section 11 says and what the code does.</w:t>
      </w:r>
    </w:p>
    <w:sectPr>
      <w:headerReference w:type="default" r:id="rId7"/>
      <w:footerReference w:type="default" r:id="rId8"/>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jc w:val="right"/>
    </w:pPr>
    <w:r>
      <w:rPr>
        <w:rFonts w:ascii="Helvetica Neue" w:cs="Helvetica Neue" w:eastAsia="Helvetica Neue" w:hAnsi="Helvetica Neue"/>
        <w:color w:val="333333"/>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Helvetica Neue" w:cs="Helvetica Neue" w:eastAsia="Helvetica Neue" w:hAnsi="Helvetica Neue"/>
        <w:color w:val="333333"/>
        <w:sz w:val="18"/>
        <w:szCs w:val="18"/>
      </w:rPr>
      <w:t xml:space="preserve">AI Prompt Firewall — Phase 3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line="240"/>
      <w:jc w:val="left"/>
      <w:outlineLvl w:val="0"/>
    </w:pPr>
    <w:rPr>
      <w:rFonts w:ascii="Helvetica Neue" w:cs="Helvetica Neue" w:eastAsia="Helvetica Neue" w:hAnsi="Helvetica Neue"/>
      <w:b/>
      <w:bCs/>
      <w:color w:val="000000"/>
      <w:sz w:val="36"/>
      <w:szCs w:val="36"/>
    </w:rPr>
  </w:style>
  <w:style w:type="paragraph" w:styleId="Heading2">
    <w:name w:val="Heading 2"/>
    <w:basedOn w:val="Normal"/>
    <w:next w:val="Normal"/>
    <w:qFormat/>
    <w:pPr>
      <w:spacing w:after="80" w:before="240" w:line="240"/>
      <w:jc w:val="left"/>
      <w:outlineLvl w:val="1"/>
    </w:pPr>
    <w:rPr>
      <w:rFonts w:ascii="Helvetica Neue" w:cs="Helvetica Neue" w:eastAsia="Helvetica Neue" w:hAnsi="Helvetica Neue"/>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 Firewall — Phase 3 Specification</dc:title>
  <dc:creator>Kamaludeen Abdulkadir</dc:creator>
  <dc:description>Stage 1 heuristic pre-filter, as built</dc:description>
  <cp:lastModifiedBy>Un-named</cp:lastModifiedBy>
  <cp:revision>1</cp:revision>
  <dcterms:created xsi:type="dcterms:W3CDTF">2026-09-10T07:48:42.911Z</dcterms:created>
  <dcterms:modified xsi:type="dcterms:W3CDTF">2026-09-10T07:48:42.927Z</dcterms:modified>
</cp:coreProperties>
</file>

<file path=docProps/custom.xml><?xml version="1.0" encoding="utf-8"?>
<Properties xmlns="http://schemas.openxmlformats.org/officeDocument/2006/custom-properties" xmlns:vt="http://schemas.openxmlformats.org/officeDocument/2006/docPropsVTypes"/>
</file>