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AI Prompt Firewall — Project Reference for Claude Code</w:t>
      </w:r>
    </w:p>
    <w:p>
      <w:pPr>
        <w:spacing w:after="60"/>
        <w:jc w:val="center"/>
      </w:pPr>
      <w:r>
        <w:rPr>
          <w:rFonts w:ascii="Times New Roman" w:cs="Times New Roman" w:eastAsia="Times New Roman" w:hAnsi="Times New Roman"/>
          <w:i/>
          <w:iCs/>
          <w:sz w:val="24"/>
          <w:szCs w:val="24"/>
        </w:rPr>
        <w:t xml:space="preserve">Indirect prompt-injection classifier for RAG document ingestion</w:t>
      </w:r>
    </w:p>
    <w:p>
      <w:pPr>
        <w:spacing w:after="40"/>
        <w:jc w:val="center"/>
      </w:pPr>
      <w:r>
        <w:rPr>
          <w:rFonts w:ascii="Times New Roman" w:cs="Times New Roman" w:eastAsia="Times New Roman" w:hAnsi="Times New Roman"/>
          <w:sz w:val="22"/>
          <w:szCs w:val="22"/>
        </w:rPr>
        <w:t xml:space="preserve">Final-year BSc Cybersecurity thesis — Bayero University Kano</w:t>
      </w:r>
    </w:p>
    <w:p>
      <w:pPr>
        <w:spacing w:after="300"/>
        <w:jc w:val="center"/>
      </w:pPr>
      <w:r>
        <w:rPr>
          <w:rFonts w:ascii="Times New Roman" w:cs="Times New Roman" w:eastAsia="Times New Roman" w:hAnsi="Times New Roman"/>
          <w:sz w:val="22"/>
          <w:szCs w:val="22"/>
        </w:rPr>
        <w:t xml:space="preserve">Kamaludeen Abdulkadir — CST/22/CBS/00753</w:t>
      </w:r>
    </w:p>
    <w:p>
      <w:pPr>
        <w:spacing w:after="160" w:line="300"/>
        <w:jc w:val="both"/>
      </w:pPr>
      <w:r>
        <w:rPr>
          <w:rFonts w:ascii="Times New Roman" w:cs="Times New Roman" w:eastAsia="Times New Roman" w:hAnsi="Times New Roman"/>
          <w:b w:val="false"/>
          <w:bCs w:val="false"/>
          <w:i w:val="false"/>
          <w:iCs w:val="false"/>
          <w:sz w:val="24"/>
          <w:szCs w:val="24"/>
        </w:rPr>
        <w:t xml:space="preserve">Purpose of this document. </w:t>
      </w:r>
      <w:r>
        <w:rPr>
          <w:rFonts w:ascii="Times New Roman" w:cs="Times New Roman" w:eastAsia="Times New Roman" w:hAnsi="Times New Roman"/>
          <w:b w:val="false"/>
          <w:bCs w:val="false"/>
          <w:i w:val="false"/>
          <w:iCs w:val="false"/>
          <w:sz w:val="24"/>
          <w:szCs w:val="24"/>
        </w:rPr>
        <w:t xml:space="preserve">This is the build-context handoff for implementing the project with Claude Code on a separate account. It is a companion to the lean CLAUDE.md file, which stays loaded every session; this document holds everything CLAUDE.md deliberately leaves out. Thesis writing (chapters, formatting, citations) continues elsewhere and is out of scope for this document — everything here is about getting the code right.</w:t>
      </w:r>
    </w:p>
    <w:p>
      <w:pPr>
        <w:pBdr>
          <w:bottom w:val="single" w:color="999999" w:sz="6"/>
        </w:pBdr>
        <w:spacing w:after="200" w:before="200"/>
      </w:pPr>
      <w:r>
        <w:rPr>
          <w:rFonts w:ascii="Times New Roman" w:cs="Times New Roman" w:eastAsia="Times New Roman" w:hAnsi="Times New Roman"/>
        </w:rPr>
        <w:t xml:space="preserve"/>
      </w:r>
    </w:p>
    <w:p>
      <w:pPr>
        <w:pStyle w:val="Heading1"/>
        <w:spacing w:after="160" w:before="320"/>
      </w:pPr>
      <w:r>
        <w:rPr>
          <w:rFonts w:ascii="Times New Roman" w:cs="Times New Roman" w:eastAsia="Times New Roman" w:hAnsi="Times New Roman"/>
          <w:b/>
          <w:bCs/>
          <w:sz w:val="28"/>
          <w:szCs w:val="28"/>
        </w:rPr>
        <w:t xml:space="preserve">1. What this project is</w:t>
      </w:r>
    </w:p>
    <w:p>
      <w:pPr>
        <w:spacing w:after="160" w:line="300"/>
        <w:jc w:val="both"/>
      </w:pPr>
      <w:r>
        <w:rPr>
          <w:rFonts w:ascii="Times New Roman" w:cs="Times New Roman" w:eastAsia="Times New Roman" w:hAnsi="Times New Roman"/>
          <w:sz w:val="24"/>
          <w:szCs w:val="24"/>
        </w:rPr>
        <w:t xml:space="preserve">This is the implementation half of a final-year BSc Cybersecurity thesis. The thesis committee redirected the original proposal from a research-only study to require a working built system alongside the analysis. Chapter 1 of the thesis, already submitted, describes the system this document is the build brief for. The two need to stay consistent with each other: if an implementation choice here would contradict what Chapter 1 already claims about the system, that is a problem to flag, not something to quietly work around.</w:t>
      </w:r>
    </w:p>
    <w:p>
      <w:pPr>
        <w:pStyle w:val="Heading1"/>
        <w:spacing w:after="160" w:before="320"/>
      </w:pPr>
      <w:r>
        <w:rPr>
          <w:rFonts w:ascii="Times New Roman" w:cs="Times New Roman" w:eastAsia="Times New Roman" w:hAnsi="Times New Roman"/>
          <w:b/>
          <w:bCs/>
          <w:sz w:val="28"/>
          <w:szCs w:val="28"/>
        </w:rPr>
        <w:t xml:space="preserve">2. Problem, aim, objectives</w:t>
      </w:r>
    </w:p>
    <w:p>
      <w:pPr>
        <w:spacing w:after="160" w:line="300"/>
        <w:jc w:val="both"/>
      </w:pPr>
      <w:r>
        <w:rPr>
          <w:rFonts w:ascii="Times New Roman" w:cs="Times New Roman" w:eastAsia="Times New Roman" w:hAnsi="Times New Roman"/>
          <w:sz w:val="24"/>
          <w:szCs w:val="24"/>
        </w:rPr>
        <w:t xml:space="preserve">Retrieval-augmented generation and Copilot-style pipelines pull external documents into an LLM's context window without any structural boundary between an instruction and retrieved data. An attacker who can influence a document likely to be retrieved, by editing a wiki page, planting text in a PDF, or hiding instructions in file metadata, can embed commands the model will treat as authoritative. This requires no compromise of the target organisation's credentials or code. Existing prompt-injection filters are built and evaluated mainly against short, direct chat-turn attacks, and are poorly tested against payloads embedded in longer, formatted documents.</w:t>
      </w:r>
    </w:p>
    <w:p>
      <w:pPr>
        <w:spacing w:after="160" w:line="300"/>
        <w:jc w:val="both"/>
      </w:pPr>
      <w:r>
        <w:rPr>
          <w:rFonts w:ascii="Times New Roman" w:cs="Times New Roman" w:eastAsia="Times New Roman" w:hAnsi="Times New Roman"/>
          <w:b/>
          <w:bCs/>
          <w:i w:val="false"/>
          <w:iCs w:val="false"/>
          <w:sz w:val="24"/>
          <w:szCs w:val="24"/>
        </w:rPr>
        <w:t xml:space="preserve">Aim. </w:t>
      </w:r>
      <w:r>
        <w:rPr>
          <w:rFonts w:ascii="Times New Roman" w:cs="Times New Roman" w:eastAsia="Times New Roman" w:hAnsi="Times New Roman"/>
          <w:b w:val="false"/>
          <w:bCs w:val="false"/>
          <w:i w:val="false"/>
          <w:iCs w:val="false"/>
          <w:sz w:val="24"/>
          <w:szCs w:val="24"/>
        </w:rPr>
        <w:t xml:space="preserve">Design, build, and evaluate a middleware classification service that intercepts documents before they enter an LLM's context window in a RAG pipeline, and flags or blocks those carrying indirect prompt-injection payloads.</w:t>
      </w:r>
    </w:p>
    <w:p>
      <w:pPr>
        <w:spacing w:after="160" w:line="300"/>
        <w:jc w:val="both"/>
      </w:pPr>
      <w:r>
        <w:rPr>
          <w:rFonts w:ascii="Times New Roman" w:cs="Times New Roman" w:eastAsia="Times New Roman" w:hAnsi="Times New Roman"/>
          <w:b/>
          <w:bCs/>
          <w:i w:val="false"/>
          <w:iCs w:val="false"/>
          <w:sz w:val="24"/>
          <w:szCs w:val="24"/>
        </w:rPr>
        <w:t xml:space="preserve">Objectives</w:t>
      </w:r>
    </w:p>
    <w:p>
      <w:pPr>
        <w:pStyle w:val="ListParagraph"/>
        <w:numPr>
          <w:ilvl w:val="0"/>
          <w:numId w:val="2"/>
        </w:numPr>
        <w:spacing w:after="100" w:line="300"/>
        <w:jc w:val="both"/>
      </w:pPr>
      <w:r>
        <w:rPr>
          <w:rFonts w:ascii="Times New Roman" w:cs="Times New Roman" w:eastAsia="Times New Roman" w:hAnsi="Times New Roman"/>
          <w:b w:val="false"/>
          <w:bCs w:val="false"/>
          <w:i w:val="false"/>
          <w:iCs w:val="false"/>
          <w:sz w:val="24"/>
          <w:szCs w:val="24"/>
        </w:rPr>
        <w:t xml:space="preserve">Assemble a labelled dataset of benign and indirect-injection-bearing documents, combining synthetic construction with patterns drawn from documented incidents.</w:t>
      </w:r>
    </w:p>
    <w:p>
      <w:pPr>
        <w:pStyle w:val="ListParagraph"/>
        <w:numPr>
          <w:ilvl w:val="0"/>
          <w:numId w:val="2"/>
        </w:numPr>
        <w:spacing w:after="100" w:line="300"/>
        <w:jc w:val="both"/>
      </w:pPr>
      <w:r>
        <w:rPr>
          <w:rFonts w:ascii="Times New Roman" w:cs="Times New Roman" w:eastAsia="Times New Roman" w:hAnsi="Times New Roman"/>
          <w:b w:val="false"/>
          <w:bCs w:val="false"/>
          <w:i w:val="false"/>
          <w:iCs w:val="false"/>
          <w:sz w:val="24"/>
          <w:szCs w:val="24"/>
        </w:rPr>
        <w:t xml:space="preserve">Build a FastAPI middleware service sitting between document ingestion and the LLM API call.</w:t>
      </w:r>
    </w:p>
    <w:p>
      <w:pPr>
        <w:pStyle w:val="ListParagraph"/>
        <w:numPr>
          <w:ilvl w:val="0"/>
          <w:numId w:val="2"/>
        </w:numPr>
        <w:spacing w:after="100" w:line="300"/>
        <w:jc w:val="both"/>
      </w:pPr>
      <w:r>
        <w:rPr>
          <w:rFonts w:ascii="Times New Roman" w:cs="Times New Roman" w:eastAsia="Times New Roman" w:hAnsi="Times New Roman"/>
          <w:b w:val="false"/>
          <w:bCs w:val="false"/>
          <w:i w:val="false"/>
          <w:iCs w:val="false"/>
          <w:sz w:val="24"/>
          <w:szCs w:val="24"/>
        </w:rPr>
        <w:t xml:space="preserve">Implement a two-stage detector: a lightweight heuristic pre-filter, followed by a CPU-efficient transformer classifier.</w:t>
      </w:r>
    </w:p>
    <w:p>
      <w:pPr>
        <w:pStyle w:val="ListParagraph"/>
        <w:numPr>
          <w:ilvl w:val="0"/>
          <w:numId w:val="2"/>
        </w:numPr>
        <w:spacing w:after="100" w:line="300"/>
        <w:jc w:val="both"/>
      </w:pPr>
      <w:r>
        <w:rPr>
          <w:rFonts w:ascii="Times New Roman" w:cs="Times New Roman" w:eastAsia="Times New Roman" w:hAnsi="Times New Roman"/>
          <w:b w:val="false"/>
          <w:bCs w:val="false"/>
          <w:i w:val="false"/>
          <w:iCs w:val="false"/>
          <w:sz w:val="24"/>
          <w:szCs w:val="24"/>
        </w:rPr>
        <w:t xml:space="preserve">Evaluate precision, recall, and false-positive rate against a held-out test set, benchmarked against Rebuff.</w:t>
      </w:r>
    </w:p>
    <w:p>
      <w:pPr>
        <w:pStyle w:val="ListParagraph"/>
        <w:numPr>
          <w:ilvl w:val="0"/>
          <w:numId w:val="2"/>
        </w:numPr>
        <w:spacing w:after="100" w:line="300"/>
        <w:jc w:val="both"/>
      </w:pPr>
      <w:r>
        <w:rPr>
          <w:rFonts w:ascii="Times New Roman" w:cs="Times New Roman" w:eastAsia="Times New Roman" w:hAnsi="Times New Roman"/>
          <w:b w:val="false"/>
          <w:bCs w:val="false"/>
          <w:i w:val="false"/>
          <w:iCs w:val="false"/>
          <w:sz w:val="24"/>
          <w:szCs w:val="24"/>
        </w:rPr>
        <w:t xml:space="preserve">Package the result as a documented, runnable middleware component.</w:t>
      </w:r>
    </w:p>
    <w:p>
      <w:pPr>
        <w:pStyle w:val="Heading1"/>
        <w:spacing w:after="160" w:before="320"/>
      </w:pPr>
      <w:r>
        <w:rPr>
          <w:rFonts w:ascii="Times New Roman" w:cs="Times New Roman" w:eastAsia="Times New Roman" w:hAnsi="Times New Roman"/>
          <w:b/>
          <w:bCs/>
          <w:sz w:val="28"/>
          <w:szCs w:val="28"/>
        </w:rPr>
        <w:t xml:space="preserve">3. Locked architecture</w:t>
      </w:r>
    </w:p>
    <w:p>
      <w:pPr>
        <w:spacing w:after="160" w:line="300"/>
        <w:jc w:val="both"/>
      </w:pPr>
      <w:r>
        <w:rPr>
          <w:rFonts w:ascii="Times New Roman" w:cs="Times New Roman" w:eastAsia="Times New Roman" w:hAnsi="Times New Roman"/>
          <w:sz w:val="24"/>
          <w:szCs w:val="24"/>
        </w:rPr>
        <w:t xml:space="preserve">A two-stage detector behind a single FastAPI endpoint.</w:t>
      </w:r>
    </w:p>
    <w:p>
      <w:pPr>
        <w:pStyle w:val="ListParagraph"/>
        <w:numPr>
          <w:ilvl w:val="0"/>
          <w:numId w:val="3"/>
        </w:numPr>
        <w:spacing w:after="100" w:line="300"/>
        <w:jc w:val="both"/>
      </w:pPr>
      <w:r>
        <w:rPr>
          <w:rFonts w:ascii="Times New Roman" w:cs="Times New Roman" w:eastAsia="Times New Roman" w:hAnsi="Times New Roman"/>
          <w:b/>
          <w:bCs/>
          <w:i w:val="false"/>
          <w:iCs w:val="false"/>
          <w:sz w:val="24"/>
          <w:szCs w:val="24"/>
        </w:rPr>
        <w:t xml:space="preserve">Stage 1 — heuristic pre-filter: </w:t>
      </w:r>
      <w:r>
        <w:rPr>
          <w:rFonts w:ascii="Times New Roman" w:cs="Times New Roman" w:eastAsia="Times New Roman" w:hAnsi="Times New Roman"/>
          <w:b w:val="false"/>
          <w:bCs w:val="false"/>
          <w:i w:val="false"/>
          <w:iCs w:val="false"/>
          <w:sz w:val="24"/>
          <w:szCs w:val="24"/>
        </w:rPr>
        <w:t xml:space="preserve">regex, pattern matching, structural scoring. Cheap, fast, catches obvious and high-confidence cases before the expensive model runs. Can fast-reject.</w:t>
      </w:r>
    </w:p>
    <w:p>
      <w:pPr>
        <w:pStyle w:val="ListParagraph"/>
        <w:numPr>
          <w:ilvl w:val="0"/>
          <w:numId w:val="3"/>
        </w:numPr>
        <w:spacing w:after="100" w:line="300"/>
        <w:jc w:val="both"/>
      </w:pPr>
      <w:r>
        <w:rPr>
          <w:rFonts w:ascii="Times New Roman" w:cs="Times New Roman" w:eastAsia="Times New Roman" w:hAnsi="Times New Roman"/>
          <w:b/>
          <w:bCs/>
          <w:i w:val="false"/>
          <w:iCs w:val="false"/>
          <w:sz w:val="24"/>
          <w:szCs w:val="24"/>
        </w:rPr>
        <w:t xml:space="preserve">Stage 2 — CPU-efficient transformer classifier: </w:t>
      </w:r>
      <w:r>
        <w:rPr>
          <w:rFonts w:ascii="Times New Roman" w:cs="Times New Roman" w:eastAsia="Times New Roman" w:hAnsi="Times New Roman"/>
          <w:b w:val="false"/>
          <w:bCs w:val="false"/>
          <w:i w:val="false"/>
          <w:iCs w:val="false"/>
          <w:sz w:val="24"/>
          <w:szCs w:val="24"/>
        </w:rPr>
        <w:t xml:space="preserve">catches semantic or disguised cases the heuristics miss. Fine-tuned on Google Colab; only the resulting model gets deployed, running CPU-only.</w:t>
      </w:r>
    </w:p>
    <w:p>
      <w:pPr>
        <w:pStyle w:val="ListParagraph"/>
        <w:numPr>
          <w:ilvl w:val="0"/>
          <w:numId w:val="3"/>
        </w:numPr>
        <w:spacing w:after="100" w:line="300"/>
        <w:jc w:val="both"/>
      </w:pPr>
      <w:r>
        <w:rPr>
          <w:rFonts w:ascii="Times New Roman" w:cs="Times New Roman" w:eastAsia="Times New Roman" w:hAnsi="Times New Roman"/>
          <w:b w:val="false"/>
          <w:bCs w:val="false"/>
          <w:i w:val="false"/>
          <w:iCs w:val="false"/>
          <w:sz w:val="24"/>
          <w:szCs w:val="24"/>
        </w:rPr>
        <w:t xml:space="preserve">Both stages </w:t>
      </w:r>
      <w:r>
        <w:rPr>
          <w:rFonts w:ascii="Times New Roman" w:cs="Times New Roman" w:eastAsia="Times New Roman" w:hAnsi="Times New Roman"/>
          <w:b w:val="false"/>
          <w:bCs w:val="false"/>
          <w:i w:val="false"/>
          <w:iCs w:val="false"/>
          <w:sz w:val="24"/>
          <w:szCs w:val="24"/>
        </w:rPr>
        <w:t xml:space="preserve">wired behind one API endpoint that a RAG pipeline calls before adding a document to its context.</w:t>
      </w:r>
    </w:p>
    <w:p>
      <w:pPr>
        <w:spacing w:after="160" w:line="300"/>
        <w:jc w:val="both"/>
      </w:pPr>
      <w:r>
        <w:rPr>
          <w:rFonts w:ascii="Times New Roman" w:cs="Times New Roman" w:eastAsia="Times New Roman" w:hAnsi="Times New Roman"/>
          <w:b w:val="false"/>
          <w:bCs w:val="false"/>
          <w:i w:val="false"/>
          <w:iCs w:val="false"/>
          <w:sz w:val="24"/>
          <w:szCs w:val="24"/>
        </w:rPr>
        <w:t xml:space="preserve">Why two stages rather than one: </w:t>
      </w:r>
      <w:r>
        <w:rPr>
          <w:rFonts w:ascii="Times New Roman" w:cs="Times New Roman" w:eastAsia="Times New Roman" w:hAnsi="Times New Roman"/>
          <w:b w:val="false"/>
          <w:bCs w:val="false"/>
          <w:i w:val="false"/>
          <w:iCs w:val="false"/>
          <w:sz w:val="24"/>
          <w:szCs w:val="24"/>
        </w:rPr>
        <w:t xml:space="preserve">heuristics alone can be evaded by anything that doesn't match a known pattern; a transformer alone is expensive to run on every document on CPU-only hardware. Running heuristics first means the transformer only evaluates documents that pass the cheap filter, which matters on laptop-grade inference.</w:t>
      </w:r>
    </w:p>
    <w:p>
      <w:pPr>
        <w:pStyle w:val="Heading1"/>
        <w:spacing w:after="160" w:before="320"/>
      </w:pPr>
      <w:r>
        <w:rPr>
          <w:rFonts w:ascii="Times New Roman" w:cs="Times New Roman" w:eastAsia="Times New Roman" w:hAnsi="Times New Roman"/>
          <w:b/>
          <w:bCs/>
          <w:sz w:val="28"/>
          <w:szCs w:val="28"/>
        </w:rPr>
        <w:t xml:space="preserve">4. Scope boundaries, and why each cut was made</w:t>
      </w:r>
    </w:p>
    <w:p>
      <w:pPr>
        <w:spacing w:after="160" w:line="300"/>
        <w:jc w:val="both"/>
      </w:pPr>
      <w:r>
        <w:rPr>
          <w:rFonts w:ascii="Times New Roman" w:cs="Times New Roman" w:eastAsia="Times New Roman" w:hAnsi="Times New Roman"/>
          <w:sz w:val="24"/>
          <w:szCs w:val="24"/>
        </w:rPr>
        <w:t xml:space="preserve">Several nearby ideas in the literature this thesis draws on look like reasonable additions, but are deliberately excluded. Each exclusion below is a decision, not an oversight.</w:t>
      </w:r>
    </w:p>
    <w:p>
      <w:pPr>
        <w:pStyle w:val="ListParagraph"/>
        <w:numPr>
          <w:ilvl w:val="0"/>
          <w:numId w:val="3"/>
        </w:numPr>
        <w:spacing w:after="100" w:line="300"/>
        <w:jc w:val="both"/>
      </w:pPr>
      <w:r>
        <w:rPr>
          <w:rFonts w:ascii="Times New Roman" w:cs="Times New Roman" w:eastAsia="Times New Roman" w:hAnsi="Times New Roman"/>
          <w:b/>
          <w:bCs/>
          <w:i w:val="false"/>
          <w:iCs w:val="false"/>
          <w:sz w:val="24"/>
          <w:szCs w:val="24"/>
        </w:rPr>
        <w:t xml:space="preserve">Dual-LLM verification. </w:t>
      </w:r>
      <w:r>
        <w:rPr>
          <w:rFonts w:ascii="Times New Roman" w:cs="Times New Roman" w:eastAsia="Times New Roman" w:hAnsi="Times New Roman"/>
          <w:b w:val="false"/>
          <w:bCs w:val="false"/>
          <w:i w:val="false"/>
          <w:iCs w:val="false"/>
          <w:sz w:val="24"/>
          <w:szCs w:val="24"/>
        </w:rPr>
        <w:t xml:space="preserve">Arshad, Martinak and Gul propose a “Sentinel Framework”: an Executor LLM and a separate Sentinel LLM verifying its output, plus RBAC middleware. It measurably reduces attack success in their evaluation. It is also a heavier, different architecture from the one this thesis commits to. It stays in Chapter 2 as related work, not as something to build.</w:t>
      </w:r>
    </w:p>
    <w:p>
      <w:pPr>
        <w:pStyle w:val="ListParagraph"/>
        <w:numPr>
          <w:ilvl w:val="0"/>
          <w:numId w:val="3"/>
        </w:numPr>
        <w:spacing w:after="100" w:line="300"/>
        <w:jc w:val="both"/>
      </w:pPr>
      <w:r>
        <w:rPr>
          <w:rFonts w:ascii="Times New Roman" w:cs="Times New Roman" w:eastAsia="Times New Roman" w:hAnsi="Times New Roman"/>
          <w:b/>
          <w:bCs/>
          <w:i w:val="false"/>
          <w:iCs w:val="false"/>
          <w:sz w:val="24"/>
          <w:szCs w:val="24"/>
        </w:rPr>
        <w:t xml:space="preserve">Adversarial instructional prompts. </w:t>
      </w:r>
      <w:r>
        <w:rPr>
          <w:rFonts w:ascii="Times New Roman" w:cs="Times New Roman" w:eastAsia="Times New Roman" w:hAnsi="Times New Roman"/>
          <w:b w:val="false"/>
          <w:bCs w:val="false"/>
          <w:i w:val="false"/>
          <w:iCs w:val="false"/>
          <w:sz w:val="24"/>
          <w:szCs w:val="24"/>
        </w:rPr>
        <w:t xml:space="preserve">Chaturvedi et al. describe attacks that manipulate a RAG system's own reusable instructional prompt template to bias retrieval toward attacker-favoured content. That attacks the prompt template, not the ingested document — a different attack surface from what this classifier screens. Don't fold this pattern into the synthetic dataset as if it were the same thing as a document-embedded payload.</w:t>
      </w:r>
    </w:p>
    <w:p>
      <w:pPr>
        <w:pStyle w:val="ListParagraph"/>
        <w:numPr>
          <w:ilvl w:val="0"/>
          <w:numId w:val="3"/>
        </w:numPr>
        <w:spacing w:after="100" w:line="300"/>
        <w:jc w:val="both"/>
      </w:pPr>
      <w:r>
        <w:rPr>
          <w:rFonts w:ascii="Times New Roman" w:cs="Times New Roman" w:eastAsia="Times New Roman" w:hAnsi="Times New Roman"/>
          <w:b/>
          <w:bCs/>
          <w:i w:val="false"/>
          <w:iCs w:val="false"/>
          <w:sz w:val="24"/>
          <w:szCs w:val="24"/>
        </w:rPr>
        <w:t xml:space="preserve">RAG jamming. </w:t>
      </w:r>
      <w:r>
        <w:rPr>
          <w:rFonts w:ascii="Times New Roman" w:cs="Times New Roman" w:eastAsia="Times New Roman" w:hAnsi="Times New Roman"/>
          <w:b w:val="false"/>
          <w:bCs w:val="false"/>
          <w:i w:val="false"/>
          <w:iCs w:val="false"/>
          <w:sz w:val="24"/>
          <w:szCs w:val="24"/>
        </w:rPr>
        <w:t xml:space="preserve">Shafran, Schuster and Shmatikov show a single “blocker” document can make a RAG system refuse to answer a query at all — a denial-of-service outcome rather than a hijacked one. The objective is different from indirect prompt injection (silence versus obedience to attacker instructions), so it needs a different detector target. Out of scope.</w:t>
      </w:r>
    </w:p>
    <w:p>
      <w:pPr>
        <w:pStyle w:val="ListParagraph"/>
        <w:numPr>
          <w:ilvl w:val="0"/>
          <w:numId w:val="3"/>
        </w:numPr>
        <w:spacing w:after="100" w:line="300"/>
        <w:jc w:val="both"/>
      </w:pPr>
      <w:r>
        <w:rPr>
          <w:rFonts w:ascii="Times New Roman" w:cs="Times New Roman" w:eastAsia="Times New Roman" w:hAnsi="Times New Roman"/>
          <w:b/>
          <w:bCs/>
          <w:i w:val="false"/>
          <w:iCs w:val="false"/>
          <w:sz w:val="24"/>
          <w:szCs w:val="24"/>
        </w:rPr>
        <w:t xml:space="preserve">Identity-file and memory poisoning, skill supply-chain compromise. </w:t>
      </w:r>
      <w:r>
        <w:rPr>
          <w:rFonts w:ascii="Times New Roman" w:cs="Times New Roman" w:eastAsia="Times New Roman" w:hAnsi="Times New Roman"/>
          <w:b w:val="false"/>
          <w:bCs w:val="false"/>
          <w:i w:val="false"/>
          <w:iCs w:val="false"/>
          <w:sz w:val="24"/>
          <w:szCs w:val="24"/>
        </w:rPr>
        <w:t xml:space="preserve">The CSA note on OpenClaw and the later stages of Brodt et al.'s kill chain (persistence, command and control, lateral movement) describe attacks against agents with write access to their own memory or the ability to install third-party skills. This classifier has no such context: it operates purely at the document-ingestion boundary, equivalent only to the kill chain's initial-access stage. What happens after a clean document is retrieved is outside what this system can see or affect. Out of scope by design.</w:t>
      </w:r>
    </w:p>
    <w:p>
      <w:pPr>
        <w:pStyle w:val="Heading1"/>
        <w:spacing w:after="160" w:before="320"/>
      </w:pPr>
      <w:r>
        <w:rPr>
          <w:rFonts w:ascii="Times New Roman" w:cs="Times New Roman" w:eastAsia="Times New Roman" w:hAnsi="Times New Roman"/>
          <w:b/>
          <w:bCs/>
          <w:sz w:val="28"/>
          <w:szCs w:val="28"/>
        </w:rPr>
        <w:t xml:space="preserve">5. Technical constraints</w:t>
      </w:r>
    </w:p>
    <w:p>
      <w:pPr>
        <w:pStyle w:val="ListParagraph"/>
        <w:numPr>
          <w:ilvl w:val="0"/>
          <w:numId w:val="3"/>
        </w:numPr>
        <w:spacing w:after="100" w:line="300"/>
        <w:jc w:val="both"/>
      </w:pPr>
      <w:r>
        <w:rPr>
          <w:rFonts w:ascii="Times New Roman" w:cs="Times New Roman" w:eastAsia="Times New Roman" w:hAnsi="Times New Roman"/>
          <w:b/>
          <w:bCs/>
          <w:i w:val="false"/>
          <w:iCs w:val="false"/>
          <w:sz w:val="24"/>
          <w:szCs w:val="24"/>
        </w:rPr>
        <w:t xml:space="preserve">CPU-only at inference. </w:t>
      </w:r>
      <w:r>
        <w:rPr>
          <w:rFonts w:ascii="Times New Roman" w:cs="Times New Roman" w:eastAsia="Times New Roman" w:hAnsi="Times New Roman"/>
          <w:b w:val="false"/>
          <w:bCs w:val="false"/>
          <w:i w:val="false"/>
          <w:iCs w:val="false"/>
          <w:sz w:val="24"/>
          <w:szCs w:val="24"/>
        </w:rPr>
        <w:t xml:space="preserve">No GPU, no runtime dependency on a cloud inference API. Fine-tuning happens off-repo on Colab; only the trained model artifact is deployed.</w:t>
      </w:r>
    </w:p>
    <w:p>
      <w:pPr>
        <w:pStyle w:val="ListParagraph"/>
        <w:numPr>
          <w:ilvl w:val="0"/>
          <w:numId w:val="3"/>
        </w:numPr>
        <w:spacing w:after="100" w:line="300"/>
        <w:jc w:val="both"/>
      </w:pPr>
      <w:r>
        <w:rPr>
          <w:rFonts w:ascii="Times New Roman" w:cs="Times New Roman" w:eastAsia="Times New Roman" w:hAnsi="Times New Roman"/>
          <w:b/>
          <w:bCs/>
          <w:i w:val="false"/>
          <w:iCs w:val="false"/>
          <w:sz w:val="24"/>
          <w:szCs w:val="24"/>
        </w:rPr>
        <w:t xml:space="preserve">Roughly 350 words per input document. </w:t>
      </w:r>
      <w:r>
        <w:rPr>
          <w:rFonts w:ascii="Times New Roman" w:cs="Times New Roman" w:eastAsia="Times New Roman" w:hAnsi="Times New Roman"/>
          <w:b w:val="false"/>
          <w:bCs w:val="false"/>
          <w:i w:val="false"/>
          <w:iCs w:val="false"/>
          <w:sz w:val="24"/>
          <w:szCs w:val="24"/>
        </w:rPr>
        <w:t xml:space="preserve">This is the encoder-only token ceiling for the class of Stage 2 model in use; documents longer than this get truncated and can't be reliably classified.</w:t>
      </w:r>
    </w:p>
    <w:p>
      <w:pPr>
        <w:pStyle w:val="ListParagraph"/>
        <w:numPr>
          <w:ilvl w:val="0"/>
          <w:numId w:val="3"/>
        </w:numPr>
        <w:spacing w:after="100" w:line="300"/>
        <w:jc w:val="both"/>
      </w:pPr>
      <w:r>
        <w:rPr>
          <w:rFonts w:ascii="Times New Roman" w:cs="Times New Roman" w:eastAsia="Times New Roman" w:hAnsi="Times New Roman"/>
          <w:b/>
          <w:bCs/>
          <w:i w:val="false"/>
          <w:iCs w:val="false"/>
          <w:sz w:val="24"/>
          <w:szCs w:val="24"/>
        </w:rPr>
        <w:t xml:space="preserve">English-language documents only. </w:t>
      </w:r>
      <w:r>
        <w:rPr>
          <w:rFonts w:ascii="Times New Roman" w:cs="Times New Roman" w:eastAsia="Times New Roman" w:hAnsi="Times New Roman"/>
          <w:b w:val="false"/>
          <w:bCs w:val="false"/>
          <w:i w:val="false"/>
          <w:iCs w:val="false"/>
          <w:sz w:val="24"/>
          <w:szCs w:val="24"/>
        </w:rPr>
        <w:t xml:space="preserve">Kept in scope for a solo, laptop-bound final-year project.</w:t>
      </w:r>
    </w:p>
    <w:p>
      <w:pPr>
        <w:pStyle w:val="Heading1"/>
        <w:spacing w:after="160" w:before="320"/>
      </w:pPr>
      <w:r>
        <w:rPr>
          <w:rFonts w:ascii="Times New Roman" w:cs="Times New Roman" w:eastAsia="Times New Roman" w:hAnsi="Times New Roman"/>
          <w:b/>
          <w:bCs/>
          <w:sz w:val="28"/>
          <w:szCs w:val="28"/>
        </w:rPr>
        <w:t xml:space="preserve">6. Building the synthetic dataset (Phase 2): attack patterns to draw on</w:t>
      </w:r>
    </w:p>
    <w:p>
      <w:pPr>
        <w:spacing w:after="160" w:line="300"/>
        <w:jc w:val="both"/>
      </w:pPr>
      <w:r>
        <w:rPr>
          <w:rFonts w:ascii="Times New Roman" w:cs="Times New Roman" w:eastAsia="Times New Roman" w:hAnsi="Times New Roman"/>
          <w:sz w:val="24"/>
          <w:szCs w:val="24"/>
        </w:rPr>
        <w:t xml:space="preserve">The dataset draws on the Promptware Kill Chain paper (Brodt et al.) plus synthetic construction. Only the initial-access stage of that paper's kill chain is relevant here — later stages (persistence, command and control) describe what a successfully injected agent does next, which this classifier has no visibility into.</w:t>
      </w:r>
    </w:p>
    <w:p>
      <w:pPr>
        <w:spacing w:after="160" w:line="300"/>
        <w:jc w:val="both"/>
      </w:pPr>
      <w:r>
        <w:rPr>
          <w:rFonts w:ascii="Times New Roman" w:cs="Times New Roman" w:eastAsia="Times New Roman" w:hAnsi="Times New Roman"/>
          <w:sz w:val="24"/>
          <w:szCs w:val="24"/>
        </w:rPr>
        <w:t xml:space="preserve">Malicious examples should be indirect, not direct: the payload lives inside the document itself, not in something a user typed. Direct-injection style payloads are useful only for the Rebuff baseline comparison, not as positive training examples for this classifier.</w:t>
      </w:r>
    </w:p>
    <w:p>
      <w:pPr>
        <w:spacing w:after="160" w:line="300"/>
        <w:jc w:val="both"/>
      </w:pPr>
      <w:r>
        <w:rPr>
          <w:rFonts w:ascii="Times New Roman" w:cs="Times New Roman" w:eastAsia="Times New Roman" w:hAnsi="Times New Roman"/>
          <w:b/>
          <w:bCs/>
          <w:i w:val="false"/>
          <w:iCs w:val="false"/>
          <w:sz w:val="24"/>
          <w:szCs w:val="24"/>
        </w:rPr>
        <w:t xml:space="preserve">Techniques worth representing, each within the roughly 350-word cap:</w:t>
      </w:r>
    </w:p>
    <w:p>
      <w:pPr>
        <w:pStyle w:val="ListParagraph"/>
        <w:numPr>
          <w:ilvl w:val="0"/>
          <w:numId w:val="2"/>
        </w:numPr>
        <w:spacing w:after="100" w:line="300"/>
        <w:jc w:val="both"/>
      </w:pPr>
      <w:r>
        <w:rPr>
          <w:rFonts w:ascii="Times New Roman" w:cs="Times New Roman" w:eastAsia="Times New Roman" w:hAnsi="Times New Roman"/>
          <w:b w:val="false"/>
          <w:bCs w:val="false"/>
          <w:i w:val="false"/>
          <w:iCs w:val="false"/>
          <w:sz w:val="24"/>
          <w:szCs w:val="24"/>
        </w:rPr>
        <w:t xml:space="preserve">Plain imperative overrides embedded in body text (“ignore previous instructions and…”, “you must now act as…”).</w:t>
      </w:r>
    </w:p>
    <w:p>
      <w:pPr>
        <w:pStyle w:val="ListParagraph"/>
        <w:numPr>
          <w:ilvl w:val="0"/>
          <w:numId w:val="2"/>
        </w:numPr>
        <w:spacing w:after="100" w:line="300"/>
        <w:jc w:val="both"/>
      </w:pPr>
      <w:r>
        <w:rPr>
          <w:rFonts w:ascii="Times New Roman" w:cs="Times New Roman" w:eastAsia="Times New Roman" w:hAnsi="Times New Roman"/>
          <w:b w:val="false"/>
          <w:bCs w:val="false"/>
          <w:i w:val="false"/>
          <w:iCs w:val="false"/>
          <w:sz w:val="24"/>
          <w:szCs w:val="24"/>
        </w:rPr>
        <w:t xml:space="preserve">Instructions disguised as legitimate content — a “troubleshooting guide” that tells the reader to run a privileged shell command, a fake “system notice” paragraph.</w:t>
      </w:r>
    </w:p>
    <w:p>
      <w:pPr>
        <w:pStyle w:val="ListParagraph"/>
        <w:numPr>
          <w:ilvl w:val="0"/>
          <w:numId w:val="2"/>
        </w:numPr>
        <w:spacing w:after="100" w:line="300"/>
        <w:jc w:val="both"/>
      </w:pPr>
      <w:r>
        <w:rPr>
          <w:rFonts w:ascii="Times New Roman" w:cs="Times New Roman" w:eastAsia="Times New Roman" w:hAnsi="Times New Roman"/>
          <w:b w:val="false"/>
          <w:bCs w:val="false"/>
          <w:i w:val="false"/>
          <w:iCs w:val="false"/>
          <w:sz w:val="24"/>
          <w:szCs w:val="24"/>
        </w:rPr>
        <w:t xml:space="preserve">Invisible-text tricks — characters or Unicode tags the model parses but a viewer doesn't render, text colour-matched to the background.</w:t>
      </w:r>
    </w:p>
    <w:p>
      <w:pPr>
        <w:pStyle w:val="ListParagraph"/>
        <w:numPr>
          <w:ilvl w:val="0"/>
          <w:numId w:val="2"/>
        </w:numPr>
        <w:spacing w:after="100" w:line="300"/>
        <w:jc w:val="both"/>
      </w:pPr>
      <w:r>
        <w:rPr>
          <w:rFonts w:ascii="Times New Roman" w:cs="Times New Roman" w:eastAsia="Times New Roman" w:hAnsi="Times New Roman"/>
          <w:b w:val="false"/>
          <w:bCs w:val="false"/>
          <w:i w:val="false"/>
          <w:iCs w:val="false"/>
          <w:sz w:val="24"/>
          <w:szCs w:val="24"/>
        </w:rPr>
        <w:t xml:space="preserve">Encoded or obfuscated payloads — Base64 blobs, ASCII-art-based text, deliberately garbled but decodable content.</w:t>
      </w:r>
    </w:p>
    <w:p>
      <w:pPr>
        <w:pStyle w:val="ListParagraph"/>
        <w:numPr>
          <w:ilvl w:val="0"/>
          <w:numId w:val="2"/>
        </w:numPr>
        <w:spacing w:after="100" w:line="300"/>
        <w:jc w:val="both"/>
      </w:pPr>
      <w:r>
        <w:rPr>
          <w:rFonts w:ascii="Times New Roman" w:cs="Times New Roman" w:eastAsia="Times New Roman" w:hAnsi="Times New Roman"/>
          <w:b w:val="false"/>
          <w:bCs w:val="false"/>
          <w:i w:val="false"/>
          <w:iCs w:val="false"/>
          <w:sz w:val="24"/>
          <w:szCs w:val="24"/>
        </w:rPr>
        <w:t xml:space="preserve">Metadata-based payloads — instructions placed in a document's title, author field, or alt-text rather than its visible body.</w:t>
      </w:r>
    </w:p>
    <w:p>
      <w:pPr>
        <w:pStyle w:val="ListParagraph"/>
        <w:numPr>
          <w:ilvl w:val="0"/>
          <w:numId w:val="2"/>
        </w:numPr>
        <w:spacing w:after="100" w:line="300"/>
        <w:jc w:val="both"/>
      </w:pPr>
      <w:r>
        <w:rPr>
          <w:rFonts w:ascii="Times New Roman" w:cs="Times New Roman" w:eastAsia="Times New Roman" w:hAnsi="Times New Roman"/>
          <w:b w:val="false"/>
          <w:bCs w:val="false"/>
          <w:i w:val="false"/>
          <w:iCs w:val="false"/>
          <w:sz w:val="24"/>
          <w:szCs w:val="24"/>
        </w:rPr>
        <w:t xml:space="preserve">Conditioned or delayed instructions — phrasing like “when the user says X, do Y.” The follow-through is agentic and out of scope, but the phrasing itself is still a static text pattern worth detecting.</w:t>
      </w:r>
    </w:p>
    <w:p>
      <w:pPr>
        <w:spacing w:after="160" w:line="300"/>
        <w:jc w:val="both"/>
      </w:pPr>
      <w:r>
        <w:rPr>
          <w:rFonts w:ascii="Times New Roman" w:cs="Times New Roman" w:eastAsia="Times New Roman" w:hAnsi="Times New Roman"/>
          <w:sz w:val="24"/>
          <w:szCs w:val="24"/>
        </w:rPr>
        <w:t xml:space="preserve">Benign examples need to include documents that merely discuss prompt injection, or use words like “ignore” or “instructions” in an ordinary sentence, so the classifier learns more than keyword-spotting.</w:t>
      </w:r>
    </w:p>
    <w:p>
      <w:pPr>
        <w:spacing w:after="160" w:line="300"/>
        <w:jc w:val="both"/>
      </w:pPr>
      <w:r>
        <w:rPr>
          <w:rFonts w:ascii="Times New Roman" w:cs="Times New Roman" w:eastAsia="Times New Roman" w:hAnsi="Times New Roman"/>
          <w:b/>
          <w:bCs/>
          <w:i w:val="false"/>
          <w:iCs w:val="false"/>
          <w:sz w:val="24"/>
          <w:szCs w:val="24"/>
        </w:rPr>
        <w:t xml:space="preserve">Watch the word cap versus the token cap. </w:t>
      </w:r>
      <w:r>
        <w:rPr>
          <w:rFonts w:ascii="Times New Roman" w:cs="Times New Roman" w:eastAsia="Times New Roman" w:hAnsi="Times New Roman"/>
          <w:b w:val="false"/>
          <w:bCs w:val="false"/>
          <w:i w:val="false"/>
          <w:iCs w:val="false"/>
          <w:sz w:val="24"/>
          <w:szCs w:val="24"/>
        </w:rPr>
        <w:t xml:space="preserve">The 350-word limit is a proxy for staying under the Stage 2 model's 512-token ceiling, and it's not a reliable one for every technique on this list. Base64 blobs, ASCII-art text, and invisible Unicode characters can tokenize far less efficiently than ordinary prose, so a 350-word example built from one of these techniques can still exceed 512 tokens and get silently truncated during fine-tuning. Check actual token counts with the target tokenizer for these categories specifically, not just word counts.</w:t>
      </w:r>
    </w:p>
    <w:p>
      <w:pPr>
        <w:pStyle w:val="Heading1"/>
        <w:spacing w:after="160" w:before="320"/>
      </w:pPr>
      <w:r>
        <w:rPr>
          <w:rFonts w:ascii="Times New Roman" w:cs="Times New Roman" w:eastAsia="Times New Roman" w:hAnsi="Times New Roman"/>
          <w:b/>
          <w:bCs/>
          <w:sz w:val="28"/>
          <w:szCs w:val="28"/>
        </w:rPr>
        <w:t xml:space="preserve">7. Seven-phase roadmap</w:t>
      </w:r>
    </w:p>
    <w:p>
      <w:pPr>
        <w:spacing w:after="160" w:line="300"/>
        <w:jc w:val="both"/>
      </w:pPr>
      <w:r>
        <w:rPr>
          <w:rFonts w:ascii="Times New Roman" w:cs="Times New Roman" w:eastAsia="Times New Roman" w:hAnsi="Times New Roman"/>
          <w:b/>
          <w:bCs/>
          <w:i w:val="false"/>
          <w:iCs w:val="false"/>
          <w:sz w:val="24"/>
          <w:szCs w:val="24"/>
        </w:rPr>
        <w:t xml:space="preserve">Phase 1 — FastAPI skeleton.</w:t>
      </w:r>
      <w:r>
        <w:rPr>
          <w:rFonts w:ascii="Times New Roman" w:cs="Times New Roman" w:eastAsia="Times New Roman" w:hAnsi="Times New Roman"/>
          <w:b w:val="false"/>
          <w:bCs w:val="false"/>
          <w:i w:val="false"/>
          <w:iCs w:val="false"/>
          <w:sz w:val="24"/>
          <w:szCs w:val="24"/>
        </w:rPr>
        <w:t xml:space="preserve"> Target now.</w:t>
      </w:r>
    </w:p>
    <w:p>
      <w:pPr>
        <w:spacing w:after="160" w:line="300"/>
        <w:jc w:val="both"/>
      </w:pPr>
      <w:r>
        <w:rPr>
          <w:rFonts w:ascii="Times New Roman" w:cs="Times New Roman" w:eastAsia="Times New Roman" w:hAnsi="Times New Roman"/>
          <w:b/>
          <w:bCs/>
          <w:i w:val="false"/>
          <w:iCs w:val="false"/>
          <w:sz w:val="24"/>
          <w:szCs w:val="24"/>
        </w:rPr>
        <w:t xml:space="preserve">Phase 2 — Synthetic dataset construction.</w:t>
      </w:r>
      <w:r>
        <w:rPr>
          <w:rFonts w:ascii="Times New Roman" w:cs="Times New Roman" w:eastAsia="Times New Roman" w:hAnsi="Times New Roman"/>
          <w:b w:val="false"/>
          <w:bCs w:val="false"/>
          <w:i w:val="false"/>
          <w:iCs w:val="false"/>
          <w:sz w:val="24"/>
          <w:szCs w:val="24"/>
        </w:rPr>
        <w:t xml:space="preserve"> Target now.</w:t>
      </w:r>
    </w:p>
    <w:p>
      <w:pPr>
        <w:spacing w:after="160" w:line="300"/>
        <w:jc w:val="both"/>
      </w:pPr>
      <w:r>
        <w:rPr>
          <w:rFonts w:ascii="Times New Roman" w:cs="Times New Roman" w:eastAsia="Times New Roman" w:hAnsi="Times New Roman"/>
          <w:b/>
          <w:bCs/>
          <w:i w:val="false"/>
          <w:iCs w:val="false"/>
          <w:sz w:val="24"/>
          <w:szCs w:val="24"/>
        </w:rPr>
        <w:t xml:space="preserve">Phase 3 — Stage 1 heuristics, with isolated tests.</w:t>
      </w:r>
      <w:r>
        <w:rPr>
          <w:rFonts w:ascii="Times New Roman" w:cs="Times New Roman" w:eastAsia="Times New Roman" w:hAnsi="Times New Roman"/>
          <w:b w:val="false"/>
          <w:bCs w:val="false"/>
          <w:i w:val="false"/>
          <w:iCs w:val="false"/>
          <w:sz w:val="24"/>
          <w:szCs w:val="24"/>
        </w:rPr>
        <w:t xml:space="preserve"> Target now.</w:t>
      </w:r>
    </w:p>
    <w:p>
      <w:pPr>
        <w:spacing w:after="160" w:line="300"/>
        <w:jc w:val="both"/>
      </w:pPr>
      <w:r>
        <w:rPr>
          <w:rFonts w:ascii="Times New Roman" w:cs="Times New Roman" w:eastAsia="Times New Roman" w:hAnsi="Times New Roman"/>
          <w:b/>
          <w:bCs/>
          <w:i w:val="false"/>
          <w:iCs w:val="false"/>
          <w:sz w:val="24"/>
          <w:szCs w:val="24"/>
        </w:rPr>
        <w:t xml:space="preserve">Phase 4 — Stage 2 classifier: fine-tune on Colab, then deploy CPU-only.</w:t>
      </w:r>
      <w:r>
        <w:rPr>
          <w:rFonts w:ascii="Times New Roman" w:cs="Times New Roman" w:eastAsia="Times New Roman" w:hAnsi="Times New Roman"/>
          <w:b w:val="false"/>
          <w:bCs w:val="false"/>
          <w:i w:val="false"/>
          <w:iCs w:val="false"/>
          <w:sz w:val="24"/>
          <w:szCs w:val="24"/>
        </w:rPr>
        <w:t xml:space="preserve"> After Phase 3; needs a manual step outside Claude Code — bring the next prompt back to this chat once you're there.</w:t>
      </w:r>
    </w:p>
    <w:p>
      <w:pPr>
        <w:spacing w:after="160" w:line="300"/>
        <w:jc w:val="both"/>
      </w:pPr>
      <w:r>
        <w:rPr>
          <w:rFonts w:ascii="Times New Roman" w:cs="Times New Roman" w:eastAsia="Times New Roman" w:hAnsi="Times New Roman"/>
          <w:b/>
          <w:bCs/>
          <w:i w:val="false"/>
          <w:iCs w:val="false"/>
          <w:sz w:val="24"/>
          <w:szCs w:val="24"/>
        </w:rPr>
        <w:t xml:space="preserve">Phase 5 — Wire both stages behind one API endpoint.</w:t>
      </w:r>
      <w:r>
        <w:rPr>
          <w:rFonts w:ascii="Times New Roman" w:cs="Times New Roman" w:eastAsia="Times New Roman" w:hAnsi="Times New Roman"/>
          <w:b w:val="false"/>
          <w:bCs w:val="false"/>
          <w:i w:val="false"/>
          <w:iCs w:val="false"/>
          <w:sz w:val="24"/>
          <w:szCs w:val="24"/>
        </w:rPr>
        <w:t xml:space="preserve"> After Phase 4.</w:t>
      </w:r>
    </w:p>
    <w:p>
      <w:pPr>
        <w:spacing w:after="160" w:line="300"/>
        <w:jc w:val="both"/>
      </w:pPr>
      <w:r>
        <w:rPr>
          <w:rFonts w:ascii="Times New Roman" w:cs="Times New Roman" w:eastAsia="Times New Roman" w:hAnsi="Times New Roman"/>
          <w:b/>
          <w:bCs/>
          <w:i w:val="false"/>
          <w:iCs w:val="false"/>
          <w:sz w:val="24"/>
          <w:szCs w:val="24"/>
        </w:rPr>
        <w:t xml:space="preserve">Phase 6 — Evaluation harness against Rebuff (precision, recall, false-positive rate, latency).</w:t>
      </w:r>
      <w:r>
        <w:rPr>
          <w:rFonts w:ascii="Times New Roman" w:cs="Times New Roman" w:eastAsia="Times New Roman" w:hAnsi="Times New Roman"/>
          <w:b w:val="false"/>
          <w:bCs w:val="false"/>
          <w:i w:val="false"/>
          <w:iCs w:val="false"/>
          <w:sz w:val="24"/>
          <w:szCs w:val="24"/>
        </w:rPr>
        <w:t xml:space="preserve"> After Phase 5.</w:t>
      </w:r>
    </w:p>
    <w:p>
      <w:pPr>
        <w:spacing w:after="160" w:line="300"/>
        <w:jc w:val="both"/>
      </w:pPr>
      <w:r>
        <w:rPr>
          <w:rFonts w:ascii="Times New Roman" w:cs="Times New Roman" w:eastAsia="Times New Roman" w:hAnsi="Times New Roman"/>
          <w:b/>
          <w:bCs/>
          <w:i w:val="false"/>
          <w:iCs w:val="false"/>
          <w:sz w:val="24"/>
          <w:szCs w:val="24"/>
        </w:rPr>
        <w:t xml:space="preserve">Phase 7 — Scanner frontend.</w:t>
      </w:r>
      <w:r>
        <w:rPr>
          <w:rFonts w:ascii="Times New Roman" w:cs="Times New Roman" w:eastAsia="Times New Roman" w:hAnsi="Times New Roman"/>
          <w:b w:val="false"/>
          <w:bCs w:val="false"/>
          <w:i w:val="false"/>
          <w:iCs w:val="false"/>
          <w:sz w:val="24"/>
          <w:szCs w:val="24"/>
        </w:rPr>
        <w:t xml:space="preserve"> Lowest-priority stretch goal. A simple upload-and-scan page, not a chat interface — a full mock RAG chat demo was considered and rejected as overstating what the system is.</w:t>
      </w:r>
    </w:p>
    <w:p>
      <w:pPr>
        <w:pStyle w:val="Heading1"/>
        <w:spacing w:after="160" w:before="320"/>
      </w:pPr>
      <w:r>
        <w:rPr>
          <w:rFonts w:ascii="Times New Roman" w:cs="Times New Roman" w:eastAsia="Times New Roman" w:hAnsi="Times New Roman"/>
          <w:b/>
          <w:bCs/>
          <w:sz w:val="28"/>
          <w:szCs w:val="28"/>
        </w:rPr>
        <w:t xml:space="preserve">8. Phase 4 in detail: fine-tuning script and execution options</w:t>
      </w:r>
    </w:p>
    <w:p>
      <w:pPr>
        <w:spacing w:after="160" w:line="300"/>
        <w:jc w:val="both"/>
      </w:pPr>
      <w:r>
        <w:rPr>
          <w:rFonts w:ascii="Times New Roman" w:cs="Times New Roman" w:eastAsia="Times New Roman" w:hAnsi="Times New Roman"/>
          <w:sz w:val="24"/>
          <w:szCs w:val="24"/>
        </w:rPr>
        <w:t xml:space="preserve">The fine-tuning script for Phase 4 is already drafted below. It runs on Colab, separate from the Claude Code build covering Phases 1–3.</w:t>
      </w:r>
    </w:p>
    <w:p>
      <w:pPr>
        <w:spacing w:after="160" w:line="300"/>
        <w:jc w:val="both"/>
      </w:pPr>
      <w:r>
        <w:rPr>
          <w:rFonts w:ascii="Times New Roman" w:cs="Times New Roman" w:eastAsia="Times New Roman" w:hAnsi="Times New Roman"/>
          <w:b/>
          <w:bCs/>
          <w:i w:val="false"/>
          <w:iCs w:val="false"/>
          <w:sz w:val="24"/>
          <w:szCs w:val="24"/>
        </w:rPr>
        <w:t xml:space="preserve">Fine-tuning script brief</w:t>
      </w:r>
    </w:p>
    <w:p>
      <w:pPr>
        <w:spacing w:after="120" w:line="300"/>
        <w:ind w:left="360"/>
        <w:jc w:val="both"/>
      </w:pPr>
      <w:r>
        <w:rPr>
          <w:rFonts w:ascii="Times New Roman" w:cs="Times New Roman" w:eastAsia="Times New Roman" w:hAnsi="Times New Roman"/>
          <w:i/>
          <w:iCs/>
          <w:sz w:val="22"/>
          <w:szCs w:val="22"/>
        </w:rPr>
        <w:t xml:space="preserve">Act as an expert Machine Learning Engineer. Write a complete, end-to-end Google Colab Python script to fine-tune DistilBERT for sequence classification on our synthetic indirect prompt injection dataset.</w:t>
      </w:r>
    </w:p>
    <w:p>
      <w:pPr>
        <w:spacing w:after="120" w:line="300"/>
        <w:ind w:left="360"/>
        <w:jc w:val="both"/>
      </w:pPr>
      <w:r>
        <w:rPr>
          <w:rFonts w:ascii="Times New Roman" w:cs="Times New Roman" w:eastAsia="Times New Roman" w:hAnsi="Times New Roman"/>
          <w:i/>
          <w:iCs/>
          <w:sz w:val="22"/>
          <w:szCs w:val="22"/>
        </w:rPr>
        <w:t xml:space="preserve">1. Installs: install transformers, datasets, evaluate, accelerate, and safetensors.</w:t>
      </w:r>
    </w:p>
    <w:p>
      <w:pPr>
        <w:spacing w:after="120" w:line="300"/>
        <w:ind w:left="360"/>
        <w:jc w:val="both"/>
      </w:pPr>
      <w:r>
        <w:rPr>
          <w:rFonts w:ascii="Times New Roman" w:cs="Times New Roman" w:eastAsia="Times New Roman" w:hAnsi="Times New Roman"/>
          <w:i/>
          <w:iCs/>
          <w:sz w:val="22"/>
          <w:szCs w:val="22"/>
        </w:rPr>
        <w:t xml:space="preserve">2. Data Ingestion: Load dataset_train.json and dataset_val.json from the local directory (./). Expect JSON format with keys: "text" (string document ~350 words) and "label" (0 = clean, 1 = injected). These file names and key names must match exactly what Phase 2 produces — confirm this before running.</w:t>
      </w:r>
    </w:p>
    <w:p>
      <w:pPr>
        <w:spacing w:after="120" w:line="300"/>
        <w:ind w:left="360"/>
        <w:jc w:val="both"/>
      </w:pPr>
      <w:r>
        <w:rPr>
          <w:rFonts w:ascii="Times New Roman" w:cs="Times New Roman" w:eastAsia="Times New Roman" w:hAnsi="Times New Roman"/>
          <w:i/>
          <w:iCs/>
          <w:sz w:val="22"/>
          <w:szCs w:val="22"/>
        </w:rPr>
        <w:t xml:space="preserve">3. Tokenization: Use distilbert-base-uncased tokenizer. Max sequence length = 512 (truncation=True, padding="max_length").</w:t>
      </w:r>
    </w:p>
    <w:p>
      <w:pPr>
        <w:spacing w:after="120" w:line="300"/>
        <w:ind w:left="360"/>
        <w:jc w:val="both"/>
      </w:pPr>
      <w:r>
        <w:rPr>
          <w:rFonts w:ascii="Times New Roman" w:cs="Times New Roman" w:eastAsia="Times New Roman" w:hAnsi="Times New Roman"/>
          <w:i/>
          <w:iCs/>
          <w:sz w:val="22"/>
          <w:szCs w:val="22"/>
        </w:rPr>
        <w:t xml:space="preserve">4. Model Training: Load AutoModelForSequenceClassification using distilbert-base-uncased with num_labels=2. Set up Hugging Face Trainer and TrainingArguments: Epochs 4, Learning Rate 2e-5, Batch Size 16, Evaluation Strategy "epoch", Metric F1/Precision/Recall/Accuracy, load best model at end based on F1 score. Set a fixed random seed for reproducibility.</w:t>
      </w:r>
    </w:p>
    <w:p>
      <w:pPr>
        <w:spacing w:after="120" w:line="300"/>
        <w:ind w:left="360"/>
        <w:jc w:val="both"/>
      </w:pPr>
      <w:r>
        <w:rPr>
          <w:rFonts w:ascii="Times New Roman" w:cs="Times New Roman" w:eastAsia="Times New Roman" w:hAnsi="Times New Roman"/>
          <w:i/>
          <w:iCs/>
          <w:sz w:val="22"/>
          <w:szCs w:val="22"/>
        </w:rPr>
        <w:t xml:space="preserve">5. Evaluation &amp; Logging: Evaluate on validation set and print final metrics (F1, Precision, Recall, Accuracy).</w:t>
      </w:r>
    </w:p>
    <w:p>
      <w:pPr>
        <w:spacing w:after="120" w:line="300"/>
        <w:ind w:left="360"/>
        <w:jc w:val="both"/>
      </w:pPr>
      <w:r>
        <w:rPr>
          <w:rFonts w:ascii="Times New Roman" w:cs="Times New Roman" w:eastAsia="Times New Roman" w:hAnsi="Times New Roman"/>
          <w:i/>
          <w:iCs/>
          <w:sz w:val="22"/>
          <w:szCs w:val="22"/>
        </w:rPr>
        <w:t xml:space="preserve">6. Export for Local CPU Inference: Save the fine-tuned model and tokenizer to ./stage2_transformer. Zip ./stage2_transformer into stage2_transformer.zip for download into the local FastAPI service.</w:t>
      </w:r>
    </w:p>
    <w:p>
      <w:pPr>
        <w:spacing w:after="120" w:line="300"/>
        <w:ind w:left="360"/>
        <w:jc w:val="both"/>
      </w:pPr>
      <w:r>
        <w:rPr>
          <w:rFonts w:ascii="Times New Roman" w:cs="Times New Roman" w:eastAsia="Times New Roman" w:hAnsi="Times New Roman"/>
          <w:i/>
          <w:iCs/>
          <w:sz w:val="22"/>
          <w:szCs w:val="22"/>
        </w:rPr>
        <w:t xml:space="preserve">7. Pre-flight token diagnostic: Before training starts, tokenize the full training set and report how many examples exceed 512 tokens and would therefore be silently truncated. Injection examples using Base64 encoding, ASCII art, or invisible Unicode characters can run far more tokens than their word count suggests, so this check matters more here than in a typical text classification dataset.</w:t>
      </w:r>
    </w:p>
    <w:p>
      <w:pPr>
        <w:spacing w:after="120" w:line="300"/>
        <w:ind w:left="360"/>
        <w:jc w:val="both"/>
      </w:pPr>
      <w:r>
        <w:rPr>
          <w:rFonts w:ascii="Times New Roman" w:cs="Times New Roman" w:eastAsia="Times New Roman" w:hAnsi="Times New Roman"/>
          <w:i/>
          <w:iCs/>
          <w:sz w:val="22"/>
          <w:szCs w:val="22"/>
        </w:rPr>
        <w:t xml:space="preserve">Write all code in clean, executable blocks with proper error handling.</w:t>
      </w:r>
    </w:p>
    <w:p>
      <w:pPr>
        <w:spacing w:after="160" w:line="300"/>
        <w:jc w:val="both"/>
      </w:pPr>
      <w:r>
        <w:rPr>
          <w:rFonts w:ascii="Times New Roman" w:cs="Times New Roman" w:eastAsia="Times New Roman" w:hAnsi="Times New Roman"/>
          <w:b/>
          <w:bCs/>
          <w:i w:val="false"/>
          <w:iCs w:val="false"/>
          <w:sz w:val="24"/>
          <w:szCs w:val="24"/>
        </w:rPr>
        <w:t xml:space="preserve">Running it: two options.</w:t>
      </w:r>
    </w:p>
    <w:p>
      <w:pPr>
        <w:pStyle w:val="ListParagraph"/>
        <w:numPr>
          <w:ilvl w:val="0"/>
          <w:numId w:val="3"/>
        </w:numPr>
        <w:spacing w:after="100" w:line="300"/>
        <w:jc w:val="both"/>
      </w:pPr>
      <w:r>
        <w:rPr>
          <w:rFonts w:ascii="Times New Roman" w:cs="Times New Roman" w:eastAsia="Times New Roman" w:hAnsi="Times New Roman"/>
          <w:b/>
          <w:bCs/>
          <w:i w:val="false"/>
          <w:iCs w:val="false"/>
          <w:sz w:val="24"/>
          <w:szCs w:val="24"/>
        </w:rPr>
        <w:t xml:space="preserve">Manual, recommended for this first run. </w:t>
      </w:r>
      <w:r>
        <w:rPr>
          <w:rFonts w:ascii="Times New Roman" w:cs="Times New Roman" w:eastAsia="Times New Roman" w:hAnsi="Times New Roman"/>
          <w:b w:val="false"/>
          <w:bCs w:val="false"/>
          <w:i w:val="false"/>
          <w:iCs w:val="false"/>
          <w:sz w:val="24"/>
          <w:szCs w:val="24"/>
        </w:rPr>
        <w:t xml:space="preserve">Open a new Colab notebook, paste the script, connect to a GPU runtime, run it, download stage2_transformer.zip, and bring it back into the repo for Phase 5. It's a single one-off run with a script that's already fully specified, and watching the first run's F1, precision, and recall directly is worth doing before trusting a classifier the thesis depends on.</w:t>
      </w:r>
    </w:p>
    <w:p>
      <w:pPr>
        <w:pStyle w:val="ListParagraph"/>
        <w:numPr>
          <w:ilvl w:val="0"/>
          <w:numId w:val="3"/>
        </w:numPr>
        <w:spacing w:after="100" w:line="300"/>
        <w:jc w:val="both"/>
      </w:pPr>
      <w:r>
        <w:rPr>
          <w:rFonts w:ascii="Times New Roman" w:cs="Times New Roman" w:eastAsia="Times New Roman" w:hAnsi="Times New Roman"/>
          <w:b/>
          <w:bCs/>
          <w:i w:val="false"/>
          <w:iCs w:val="false"/>
          <w:sz w:val="24"/>
          <w:szCs w:val="24"/>
        </w:rPr>
        <w:t xml:space="preserve">MCP bridge, worth it only if iterating. </w:t>
      </w:r>
      <w:r>
        <w:rPr>
          <w:rFonts w:ascii="Times New Roman" w:cs="Times New Roman" w:eastAsia="Times New Roman" w:hAnsi="Times New Roman"/>
          <w:b w:val="false"/>
          <w:bCs w:val="false"/>
          <w:i w:val="false"/>
          <w:iCs w:val="false"/>
          <w:sz w:val="24"/>
          <w:szCs w:val="24"/>
        </w:rPr>
        <w:t xml:space="preserve">Google publishes an official Colab MCP server (googlecolab/colab-mcp) that lets Claude Code drive an open Colab session directly — run cells, watch output, manage files. It bridges into a live, signed-in Colab tab rather than running fully headless, so a first sign-in is still needed. Worth setting up if the first run's metrics are poor and hyperparameters need sweeping across several attempts. Not worth the setup overhead for a single run. If used, install Google's own package specifically — several unofficial, similarly named Colab MCP servers exist that drive a persistent authenticated Chrome profile via Selenium, a meaningfully bigger trust surface for comparatively little benefit here.</w:t>
      </w:r>
    </w:p>
    <w:p>
      <w:pPr>
        <w:pStyle w:val="Heading1"/>
        <w:spacing w:after="160" w:before="320"/>
      </w:pPr>
      <w:r>
        <w:rPr>
          <w:rFonts w:ascii="Times New Roman" w:cs="Times New Roman" w:eastAsia="Times New Roman" w:hAnsi="Times New Roman"/>
          <w:b/>
          <w:bCs/>
          <w:sz w:val="28"/>
          <w:szCs w:val="28"/>
        </w:rPr>
        <w:t xml:space="preserve">9. One open design question to resolve while building</w:t>
      </w:r>
    </w:p>
    <w:p>
      <w:pPr>
        <w:spacing w:after="160" w:line="300"/>
        <w:jc w:val="both"/>
      </w:pPr>
      <w:r>
        <w:rPr>
          <w:rFonts w:ascii="Times New Roman" w:cs="Times New Roman" w:eastAsia="Times New Roman" w:hAnsi="Times New Roman"/>
          <w:sz w:val="24"/>
          <w:szCs w:val="24"/>
        </w:rPr>
        <w:t xml:space="preserve">Can Stage 1 send a document straight to “Blocked” on a high-confidence match, skipping Stage 2 entirely? This isn't decided yet. Whichever way it goes during implementation, comment the threshold and logic clearly, because it will need justifying in the thesis once it exists. Don't add a fast-reject path to any architecture diagram until it's actually built this way.</w:t>
      </w:r>
    </w:p>
    <w:p>
      <w:pPr>
        <w:pStyle w:val="Heading1"/>
        <w:spacing w:after="160" w:before="320"/>
      </w:pPr>
      <w:r>
        <w:rPr>
          <w:rFonts w:ascii="Times New Roman" w:cs="Times New Roman" w:eastAsia="Times New Roman" w:hAnsi="Times New Roman"/>
          <w:b/>
          <w:bCs/>
          <w:sz w:val="28"/>
          <w:szCs w:val="28"/>
        </w:rPr>
        <w:t xml:space="preserve">10. Why Phases 1–3 first</w:t>
      </w:r>
    </w:p>
    <w:p>
      <w:pPr>
        <w:spacing w:after="160" w:line="300"/>
        <w:jc w:val="both"/>
      </w:pPr>
      <w:r>
        <w:rPr>
          <w:rFonts w:ascii="Times New Roman" w:cs="Times New Roman" w:eastAsia="Times New Roman" w:hAnsi="Times New Roman"/>
          <w:sz w:val="24"/>
          <w:szCs w:val="24"/>
        </w:rPr>
        <w:t xml:space="preserve">Phase 4 needs a manual round-trip through Colab regardless of how much gets handed to Claude Code in one go, so that's a natural stopping point rather than an artificial one. Phases 1 through 3 are pure local, testable, deterministic code with no fine-tuning ambiguity in them, which keeps the risk of an unsupervised build inventing unwanted architecture low, especially with CLAUDE.md's guardrails and a plan-first checkpoint at each phase. Given exams are running alongside this, smaller reviewable chunks catch a wrong turn earlier and cheaper than one large build would. Ending at Phase 3 also leaves something genuinely checkable: a heuristic pre-filter with passing tests, before any time goes into fine-tuning.</w:t>
      </w:r>
    </w:p>
    <w:p>
      <w:pPr>
        <w:pStyle w:val="Heading1"/>
        <w:spacing w:after="160" w:before="320"/>
      </w:pPr>
      <w:r>
        <w:rPr>
          <w:rFonts w:ascii="Times New Roman" w:cs="Times New Roman" w:eastAsia="Times New Roman" w:hAnsi="Times New Roman"/>
          <w:b/>
          <w:bCs/>
          <w:sz w:val="28"/>
          <w:szCs w:val="28"/>
        </w:rPr>
        <w:t xml:space="preserve">11. Kickoff prompt for Phases 1–3</w:t>
      </w:r>
    </w:p>
    <w:p>
      <w:pPr>
        <w:spacing w:after="160" w:line="300"/>
        <w:jc w:val="both"/>
      </w:pPr>
      <w:r>
        <w:rPr>
          <w:rFonts w:ascii="Times New Roman" w:cs="Times New Roman" w:eastAsia="Times New Roman" w:hAnsi="Times New Roman"/>
          <w:sz w:val="24"/>
          <w:szCs w:val="24"/>
        </w:rPr>
        <w:t xml:space="preserve">Paste this as the first message in the new Claude Code session, with CLAUDE.md and this document both saved at the repo root.</w:t>
      </w:r>
    </w:p>
    <w:p>
      <w:pPr>
        <w:spacing w:after="140" w:line="300"/>
        <w:ind w:left="360"/>
        <w:jc w:val="both"/>
      </w:pPr>
      <w:r>
        <w:rPr>
          <w:rFonts w:ascii="Times New Roman" w:cs="Times New Roman" w:eastAsia="Times New Roman" w:hAnsi="Times New Roman"/>
          <w:i/>
          <w:iCs/>
          <w:sz w:val="22"/>
          <w:szCs w:val="22"/>
        </w:rPr>
        <w:t xml:space="preserve">You're my senior FastAPI/Python developer for a final-year BSc Cybersecurity thesis project at Bayero University Kano. Read CLAUDE.md in this repo now — it has the locked architecture and hard constraints. Then open and read PROJECT_REFERENCE.docx for the full project context, scope rationale, and dataset design guidance. Confirm you've read both before we start.</w:t>
      </w:r>
    </w:p>
    <w:p>
      <w:pPr>
        <w:spacing w:after="140" w:line="300"/>
        <w:ind w:left="360"/>
        <w:jc w:val="both"/>
      </w:pPr>
      <w:r>
        <w:rPr>
          <w:rFonts w:ascii="Times New Roman" w:cs="Times New Roman" w:eastAsia="Times New Roman" w:hAnsi="Times New Roman"/>
          <w:i/>
          <w:iCs/>
          <w:sz w:val="22"/>
          <w:szCs w:val="22"/>
        </w:rPr>
        <w:t xml:space="preserve">Once you've confirmed, we're building phases 1 through 3 of a 7-phase roadmap, one at a time.</w:t>
      </w:r>
    </w:p>
    <w:p>
      <w:pPr>
        <w:spacing w:after="140" w:line="300"/>
        <w:ind w:left="360"/>
        <w:jc w:val="both"/>
      </w:pPr>
      <w:r>
        <w:rPr>
          <w:rFonts w:ascii="Times New Roman" w:cs="Times New Roman" w:eastAsia="Times New Roman" w:hAnsi="Times New Roman"/>
          <w:i/>
          <w:iCs/>
          <w:sz w:val="22"/>
          <w:szCs w:val="22"/>
        </w:rPr>
        <w:t xml:space="preserve">Phase 1 — FastAPI skeleton. A FastAPI app with a health-check endpoint, project structure ready for a middleware document-scanning endpoint (routes, models, a placeholder /scan endpoint that accepts a document and returns a stub response), dependency management (requirements.txt or pyproject.toml), and a README explaining how to run it locally on CPU. No detection logic yet.</w:t>
      </w:r>
    </w:p>
    <w:p>
      <w:pPr>
        <w:spacing w:after="140" w:line="300"/>
        <w:ind w:left="360"/>
        <w:jc w:val="both"/>
      </w:pPr>
      <w:r>
        <w:rPr>
          <w:rFonts w:ascii="Times New Roman" w:cs="Times New Roman" w:eastAsia="Times New Roman" w:hAnsi="Times New Roman"/>
          <w:i/>
          <w:iCs/>
          <w:sz w:val="22"/>
          <w:szCs w:val="22"/>
        </w:rPr>
        <w:t xml:space="preserve">Phase 2 — Synthetic dataset construction. A labelled dataset of benign and indirect-injection-bearing documents, each under roughly 350 words, English only. Injection examples should cover: plain imperative overrides, instructions disguised as legitimate content, invisible/colour-matched text tricks, Base64/encoded payloads, metadata-based payloads, and conditioned/delayed-instruction phrasing. Benign examples should include some that merely discuss prompt injection or use words like “ignore” or “instructions” innocuously, so the dataset doesn't just reward keyword-spotting. Store as a clear, versioned format (e.g. JSONL) with a label and a short note on which technique each malicious example uses.</w:t>
      </w:r>
    </w:p>
    <w:p>
      <w:pPr>
        <w:spacing w:after="140" w:line="300"/>
        <w:ind w:left="360"/>
        <w:jc w:val="both"/>
      </w:pPr>
      <w:r>
        <w:rPr>
          <w:rFonts w:ascii="Times New Roman" w:cs="Times New Roman" w:eastAsia="Times New Roman" w:hAnsi="Times New Roman"/>
          <w:i/>
          <w:iCs/>
          <w:sz w:val="22"/>
          <w:szCs w:val="22"/>
        </w:rPr>
        <w:t xml:space="preserve">Phase 3 — Stage 1 heuristic pre-filter, with isolated tests. A lightweight rule-based pre-filter (regex, structural/pattern scoring — not a model) that scores or flags documents from the Phase 2 dataset. Include an isolated unit test suite (pytest) run against the labelled dataset, reporting basic precision/recall so we can see how far heuristics alone get us before Stage 2 exists.</w:t>
      </w:r>
    </w:p>
    <w:p>
      <w:pPr>
        <w:spacing w:after="140" w:line="300"/>
        <w:ind w:left="360"/>
        <w:jc w:val="both"/>
      </w:pPr>
      <w:r>
        <w:rPr>
          <w:rFonts w:ascii="Times New Roman" w:cs="Times New Roman" w:eastAsia="Times New Roman" w:hAnsi="Times New Roman"/>
          <w:i/>
          <w:iCs/>
          <w:sz w:val="22"/>
          <w:szCs w:val="22"/>
        </w:rPr>
        <w:t xml:space="preserve">Work one phase at a time. Before writing any code for a phase, give me a short bullet-point plan and wait for my go-ahead. When a phase is done, stop, tell me what you built and what the tests show, and wait for me before starting the next phase. Do not start Phase 4 (Colab fine-tuning) — that's a separate step I'll bring back to this chat once Phase 3 is solid.</w:t>
      </w:r>
    </w:p>
    <w:p>
      <w:pPr>
        <w:spacing w:after="140" w:line="300"/>
        <w:ind w:left="360"/>
        <w:jc w:val="both"/>
      </w:pPr>
      <w:r>
        <w:rPr>
          <w:rFonts w:ascii="Times New Roman" w:cs="Times New Roman" w:eastAsia="Times New Roman" w:hAnsi="Times New Roman"/>
          <w:i/>
          <w:iCs/>
          <w:sz w:val="22"/>
          <w:szCs w:val="22"/>
        </w:rPr>
        <w:t xml:space="preserve">Constraints that override anything that seems reasonable in the moment: CPU-only, no GPU/cloud inference dependency, no dual-LLM or agentic patterns, no multimodal handling — these are in CLAUDE.md, treat them as non-negotiable.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28"/>
      <w:szCs w:val="28"/>
    </w:rPr>
  </w:style>
  <w:style w:type="paragraph" w:styleId="Heading2">
    <w:name w:val="Heading 2"/>
    <w:basedOn w:val="Normal"/>
    <w:next w:val="Normal"/>
    <w:qFormat/>
    <w:rPr>
      <w:rFonts w:ascii="Times New Roman" w:cs="Times New Roman" w:eastAsia="Times New Roman" w:hAnsi="Times New Roman"/>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2026-09-07T22:21:37.728Z</dcterms:created>
  <dcterms:modified xsi:type="dcterms:W3CDTF">2026-09-07T22:21:37.743Z</dcterms:modified>
</cp:coreProperties>
</file>

<file path=docProps/custom.xml><?xml version="1.0" encoding="utf-8"?>
<Properties xmlns="http://schemas.openxmlformats.org/officeDocument/2006/custom-properties" xmlns:vt="http://schemas.openxmlformats.org/officeDocument/2006/docPropsVTypes"/>
</file>