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Publicación de la aplicación Tech Advancement</w:t>
      </w:r>
    </w:p>
    <w:p>
      <w:pPr>
        <w:pStyle w:val="Subtitle"/>
      </w:pPr>
      <w:r>
        <w:t xml:space="preserve">Requerimientos</w:t>
      </w:r>
      <w:r>
        <w:t xml:space="preserve"> </w:t>
      </w:r>
      <w:r>
        <w:t xml:space="preserve">técnicos</w:t>
      </w:r>
      <w:r>
        <w:t xml:space="preserve"> </w:t>
      </w:r>
      <w:r>
        <w:t xml:space="preserve">para</w:t>
      </w:r>
      <w:r>
        <w:t xml:space="preserve"> </w:t>
      </w:r>
      <w:r>
        <w:t xml:space="preserve">publicar</w:t>
      </w:r>
      <w:r>
        <w:t xml:space="preserve"> </w:t>
      </w:r>
      <w:r>
        <w:t xml:space="preserve">bajo</w:t>
      </w:r>
      <w:r>
        <w:t xml:space="preserve"> </w:t>
      </w:r>
      <w:r>
        <w:t xml:space="preserve">la</w:t>
      </w:r>
      <w:r>
        <w:t xml:space="preserve"> </w:t>
      </w:r>
      <w:r>
        <w:t xml:space="preserve">cuenta</w:t>
      </w:r>
      <w:r>
        <w:t xml:space="preserve"> </w:t>
      </w:r>
      <w:r>
        <w:t xml:space="preserve">de</w:t>
      </w:r>
      <w:r>
        <w:t xml:space="preserve"> </w:t>
      </w:r>
      <w:r>
        <w:t xml:space="preserve">desarrollador</w:t>
      </w:r>
      <w:r>
        <w:t xml:space="preserve"> </w:t>
      </w:r>
      <w:r>
        <w:t xml:space="preserve">de</w:t>
      </w:r>
      <w:r>
        <w:t xml:space="preserve"> </w:t>
      </w:r>
      <w:r>
        <w:t xml:space="preserve">Wycliffe</w:t>
      </w:r>
      <w:r>
        <w:t xml:space="preserve"> </w:t>
      </w:r>
      <w:r>
        <w:t xml:space="preserve">Associates</w:t>
      </w:r>
    </w:p>
    <w:p>
      <w:pPr>
        <w:pStyle w:val="Author"/>
      </w:pPr>
      <w:r>
        <w:t xml:space="preserve">Soluciones</w:t>
      </w:r>
      <w:r>
        <w:t xml:space="preserve"> </w:t>
      </w:r>
      <w:r>
        <w:t xml:space="preserve">Tech</w:t>
      </w:r>
      <w:r>
        <w:t xml:space="preserve"> </w:t>
      </w:r>
      <w:r>
        <w:t xml:space="preserve">N</w:t>
      </w:r>
    </w:p>
    <w:p>
      <w:pPr>
        <w:pStyle w:val="Date"/>
      </w:pPr>
      <w:r>
        <w:t xml:space="preserve">2</w:t>
      </w:r>
      <w:r>
        <w:t xml:space="preserve"> </w:t>
      </w:r>
      <w:r>
        <w:t xml:space="preserve">de</w:t>
      </w:r>
      <w:r>
        <w:t xml:space="preserve"> </w:t>
      </w:r>
      <w:r>
        <w:t xml:space="preserve">junio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resumen-ejecutivo"/>
    <w:p>
      <w:pPr>
        <w:pStyle w:val="Heading1"/>
      </w:pPr>
      <w:r>
        <w:t xml:space="preserve">1. Resumen ejecutivo</w:t>
      </w:r>
    </w:p>
    <w:p>
      <w:pPr>
        <w:pStyle w:val="FirstParagraph"/>
      </w:pPr>
      <w:r>
        <w:t xml:space="preserve">La aplicación</w:t>
      </w:r>
      <w:r>
        <w:t xml:space="preserve"> </w:t>
      </w:r>
      <w:r>
        <w:rPr>
          <w:bCs/>
          <w:b/>
        </w:rPr>
        <w:t xml:space="preserve">Tech Advancement</w:t>
      </w:r>
      <w:r>
        <w:t xml:space="preserve"> </w:t>
      </w:r>
      <w:r>
        <w:t xml:space="preserve">está lista para ser publicada en Google Play Store y Apple App Store. Para hacerlo bajo las cuentas de desarrollador de Wycliffe Associates es necesario coordinar un conjunto mínimo de elementos técnicos y de identidad. El presente documento describe</w:t>
      </w:r>
      <w:r>
        <w:t xml:space="preserve"> </w:t>
      </w:r>
      <w:r>
        <w:rPr>
          <w:bCs/>
          <w:b/>
        </w:rPr>
        <w:t xml:space="preserve">qué se requiere de parte de Wycliffe Associates</w:t>
      </w:r>
      <w:r>
        <w:t xml:space="preserve">, qué entregaremos nosotros, y por qué cada elemento es indispensable.</w:t>
      </w:r>
    </w:p>
    <w:p>
      <w:pPr>
        <w:pStyle w:val="BodyText"/>
      </w:pPr>
      <w:r>
        <w:t xml:space="preserve">El flujo propuesto entrega a Wycliffe Associates los archivos finales firmados, listos para subir,</w:t>
      </w:r>
      <w:r>
        <w:t xml:space="preserve"> </w:t>
      </w:r>
      <w:r>
        <w:rPr>
          <w:bCs/>
          <w:b/>
        </w:rPr>
        <w:t xml:space="preserve">sin entregar el código fuente del proyecto</w:t>
      </w:r>
      <w:r>
        <w:t xml:space="preserve">.</w:t>
      </w:r>
    </w:p>
    <w:bookmarkEnd w:id="20"/>
    <w:bookmarkStart w:id="21" w:name="modelo-de-entrega"/>
    <w:p>
      <w:pPr>
        <w:pStyle w:val="Heading1"/>
      </w:pPr>
      <w:r>
        <w:t xml:space="preserve">2. Modelo de entrega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Plataforma</w:t>
            </w:r>
          </w:p>
        </w:tc>
        <w:tc>
          <w:tcPr/>
          <w:p>
            <w:pPr>
              <w:pStyle w:val="Compact"/>
              <w:jc w:val="left"/>
            </w:pPr>
            <w:r>
              <w:t xml:space="preserve">Modelo de entrega</w:t>
            </w:r>
          </w:p>
        </w:tc>
        <w:tc>
          <w:tcPr/>
          <w:p>
            <w:pPr>
              <w:pStyle w:val="Compact"/>
              <w:jc w:val="left"/>
            </w:pPr>
            <w:r>
              <w:t xml:space="preserve">Acceso requerido de Wycliffe</w:t>
            </w:r>
          </w:p>
        </w:tc>
      </w:tr>
      <w:tr>
        <w:tc>
          <w:tcPr/>
          <w:p>
            <w:pPr>
              <w:pStyle w:val="Compact"/>
              <w:jc w:val="left"/>
            </w:pPr>
            <w:r>
              <w:t xml:space="preserve">Android (Google Play)</w:t>
            </w:r>
          </w:p>
        </w:tc>
        <w:tc>
          <w:tcPr/>
          <w:p>
            <w:pPr>
              <w:pStyle w:val="Compact"/>
              <w:jc w:val="left"/>
            </w:pPr>
            <w:r>
              <w:t xml:space="preserve">Entrega completa de archivos firmados</w:t>
            </w:r>
          </w:p>
        </w:tc>
        <w:tc>
          <w:tcPr/>
          <w:p>
            <w:pPr>
              <w:pStyle w:val="Compact"/>
              <w:jc w:val="left"/>
            </w:pPr>
            <w:r>
              <w:t xml:space="preserve">Ninguno (autocontenido)</w:t>
            </w:r>
          </w:p>
        </w:tc>
      </w:tr>
      <w:tr>
        <w:tc>
          <w:tcPr/>
          <w:p>
            <w:pPr>
              <w:pStyle w:val="Compact"/>
              <w:jc w:val="left"/>
            </w:pPr>
            <w:r>
              <w:t xml:space="preserve">iOS (Apple App Store)</w:t>
            </w:r>
          </w:p>
        </w:tc>
        <w:tc>
          <w:tcPr/>
          <w:p>
            <w:pPr>
              <w:pStyle w:val="Compact"/>
              <w:jc w:val="left"/>
            </w:pPr>
            <w:r>
              <w:t xml:space="preserve">Entrega del archivo firmado con credenciales temporales</w:t>
            </w:r>
          </w:p>
        </w:tc>
        <w:tc>
          <w:tcPr/>
          <w:p>
            <w:pPr>
              <w:pStyle w:val="Compact"/>
              <w:jc w:val="left"/>
            </w:pPr>
            <w:r>
              <w:t xml:space="preserve">Una credencial de firma (ver Sección 4)</w:t>
            </w:r>
          </w:p>
        </w:tc>
      </w:tr>
      <w:tr>
        <w:tc>
          <w:tcPr/>
          <w:p>
            <w:pPr>
              <w:pStyle w:val="Compact"/>
              <w:jc w:val="left"/>
            </w:pPr>
            <w:r>
              <w:t xml:space="preserve">Web</w:t>
            </w:r>
          </w:p>
        </w:tc>
        <w:tc>
          <w:tcPr/>
          <w:p>
            <w:pPr>
              <w:pStyle w:val="Compact"/>
              <w:jc w:val="left"/>
            </w:pPr>
            <w:r>
              <w:t xml:space="preserve">Publicada en infraestructura del desarrollador</w:t>
            </w:r>
          </w:p>
        </w:tc>
        <w:tc>
          <w:tcPr/>
          <w:p>
            <w:pPr>
              <w:pStyle w:val="Compact"/>
              <w:jc w:val="left"/>
            </w:pPr>
            <w:r>
              <w:t xml:space="preserve">No aplica</w:t>
            </w:r>
          </w:p>
        </w:tc>
      </w:tr>
    </w:tbl>
    <w:p>
      <w:pPr>
        <w:pStyle w:val="BodyText"/>
      </w:pPr>
      <w:r>
        <w:t xml:space="preserve">La diferencia entre Android e iOS no es decisión nuestra: Apple obliga por arquitectura a que todo archivo publicado en App Store esté firmado con un certificado del Apple Developer Program de la organización propietaria. No existe una forma técnica de entregar un binario iOS subible a App Store Connect sin alguna credencial proveniente del programa de desarrollador de Wycliffe Associates. La Sección 4 presenta dos alternativas para minimizar la exposición.</w:t>
      </w:r>
    </w:p>
    <w:bookmarkEnd w:id="21"/>
    <w:bookmarkStart w:id="25" w:name="requerimientos-para-google-play-android"/>
    <w:p>
      <w:pPr>
        <w:pStyle w:val="Heading1"/>
      </w:pPr>
      <w:r>
        <w:t xml:space="preserve">3. Requerimientos para Google Play (Android)</w:t>
      </w:r>
    </w:p>
    <w:p>
      <w:pPr>
        <w:pStyle w:val="FirstParagraph"/>
      </w:pPr>
      <w:r>
        <w:t xml:space="preserve">Para Android, Wycliffe Associates</w:t>
      </w:r>
      <w:r>
        <w:t xml:space="preserve"> </w:t>
      </w:r>
      <w:r>
        <w:rPr>
          <w:bCs/>
          <w:b/>
        </w:rPr>
        <w:t xml:space="preserve">solo necesita proporcionar un dato</w:t>
      </w:r>
      <w:r>
        <w:t xml:space="preserve">.</w:t>
      </w:r>
    </w:p>
    <w:bookmarkStart w:id="22" w:name="información-requerida"/>
    <w:p>
      <w:pPr>
        <w:pStyle w:val="Heading2"/>
      </w:pPr>
      <w:r>
        <w:t xml:space="preserve">3.1 Información requerida</w:t>
      </w:r>
    </w:p>
    <w:p>
      <w:pPr>
        <w:numPr>
          <w:ilvl w:val="0"/>
          <w:numId w:val="1001"/>
        </w:numPr>
        <w:pStyle w:val="Compact"/>
      </w:pPr>
      <w:r>
        <w:rPr>
          <w:bCs/>
          <w:b/>
        </w:rPr>
        <w:t xml:space="preserve">Identificador del paquete (package name).</w:t>
      </w:r>
      <w:r>
        <w:t xml:space="preserve"> </w:t>
      </w:r>
      <w:r>
        <w:t xml:space="preserve">Es la identidad única de la app dentro de Android y</w:t>
      </w:r>
      <w:r>
        <w:t xml:space="preserve"> </w:t>
      </w:r>
      <w:r>
        <w:rPr>
          <w:bCs/>
          <w:b/>
        </w:rPr>
        <w:t xml:space="preserve">no puede modificarse una vez publicada</w:t>
      </w:r>
      <w:r>
        <w:t xml:space="preserve">. Sugerencia:</w:t>
      </w:r>
      <w:r>
        <w:t xml:space="preserve"> </w:t>
      </w:r>
      <w:r>
        <w:rPr>
          <w:rStyle w:val="VerbatimChar"/>
        </w:rPr>
        <w:t xml:space="preserve">org.wycliffeassociates.techadvancement</w:t>
      </w:r>
      <w:r>
        <w:t xml:space="preserve">. Requerimos la confirmación oficial.</w:t>
      </w:r>
    </w:p>
    <w:bookmarkEnd w:id="22"/>
    <w:bookmarkStart w:id="23" w:name="entregables-que-proporcionamos"/>
    <w:p>
      <w:pPr>
        <w:pStyle w:val="Heading2"/>
      </w:pPr>
      <w:r>
        <w:t xml:space="preserve">3.2 Entregables que proporcionamos</w:t>
      </w:r>
    </w:p>
    <w:p>
      <w:pPr>
        <w:numPr>
          <w:ilvl w:val="0"/>
          <w:numId w:val="1002"/>
        </w:numPr>
        <w:pStyle w:val="Compact"/>
      </w:pPr>
      <w:r>
        <w:rPr>
          <w:bCs/>
          <w:b/>
        </w:rPr>
        <w:t xml:space="preserve">Android App Bundle (.aab)</w:t>
      </w:r>
      <w:r>
        <w:t xml:space="preserve"> </w:t>
      </w:r>
      <w:r>
        <w:t xml:space="preserve">firmado y listo para subir al Play Store.</w:t>
      </w:r>
    </w:p>
    <w:p>
      <w:pPr>
        <w:numPr>
          <w:ilvl w:val="0"/>
          <w:numId w:val="1002"/>
        </w:numPr>
        <w:pStyle w:val="Compact"/>
      </w:pPr>
      <w:r>
        <w:rPr>
          <w:bCs/>
          <w:b/>
        </w:rPr>
        <w:t xml:space="preserve">Upload Key</w:t>
      </w:r>
      <w:r>
        <w:t xml:space="preserve"> </w:t>
      </w:r>
      <w:r>
        <w:t xml:space="preserve">(keystore Java) con sus contraseñas y alias, en un canal seguro.</w:t>
      </w:r>
    </w:p>
    <w:p>
      <w:pPr>
        <w:numPr>
          <w:ilvl w:val="0"/>
          <w:numId w:val="1002"/>
        </w:numPr>
        <w:pStyle w:val="Compact"/>
      </w:pPr>
      <w:r>
        <w:rPr>
          <w:bCs/>
          <w:b/>
        </w:rPr>
        <w:t xml:space="preserve">Instructivo paso a paso</w:t>
      </w:r>
      <w:r>
        <w:t xml:space="preserve"> </w:t>
      </w:r>
      <w:r>
        <w:t xml:space="preserve">para crear la entrada de la aplicación en Google Play Console, habilitar Play App Signing (servicio gestionado de firma de Google), importar el Upload Key y subir el binario en la pista de producción.</w:t>
      </w:r>
    </w:p>
    <w:p>
      <w:pPr>
        <w:numPr>
          <w:ilvl w:val="0"/>
          <w:numId w:val="1002"/>
        </w:numPr>
        <w:pStyle w:val="Compact"/>
      </w:pPr>
      <w:r>
        <w:rPr>
          <w:bCs/>
          <w:b/>
        </w:rPr>
        <w:t xml:space="preserve">Lista de materiales del listado</w:t>
      </w:r>
      <w:r>
        <w:t xml:space="preserve"> </w:t>
      </w:r>
      <w:r>
        <w:t xml:space="preserve">(descripción, screenshots, política de privacidad, etc.) preparados en español e inglés.</w:t>
      </w:r>
    </w:p>
    <w:bookmarkEnd w:id="23"/>
    <w:bookmarkStart w:id="24" w:name="notas"/>
    <w:p>
      <w:pPr>
        <w:pStyle w:val="Heading2"/>
      </w:pPr>
      <w:r>
        <w:t xml:space="preserve">3.3 Notas</w:t>
      </w:r>
    </w:p>
    <w:p>
      <w:pPr>
        <w:pStyle w:val="FirstParagraph"/>
      </w:pPr>
      <w:r>
        <w:t xml:space="preserve">Una vez habilitado Play App Signing, Google administra la firma final del binario. La Upload Key entregada solo sirve para autenticar futuras subidas y</w:t>
      </w:r>
      <w:r>
        <w:t xml:space="preserve"> </w:t>
      </w:r>
      <w:r>
        <w:rPr>
          <w:bCs/>
          <w:b/>
        </w:rPr>
        <w:t xml:space="preserve">puede ser rotada por Wycliffe en cualquier momento</w:t>
      </w:r>
      <w:r>
        <w:t xml:space="preserve"> </w:t>
      </w:r>
      <w:r>
        <w:t xml:space="preserve">sin perder continuidad de la app. No requerimos acceso a Google Play Console de Wycliffe Associates en ningún momento.</w:t>
      </w:r>
    </w:p>
    <w:bookmarkEnd w:id="24"/>
    <w:bookmarkEnd w:id="25"/>
    <w:bookmarkStart w:id="30" w:name="requerimientos-para-apple-app-store-ios"/>
    <w:p>
      <w:pPr>
        <w:pStyle w:val="Heading1"/>
      </w:pPr>
      <w:r>
        <w:t xml:space="preserve">4. Requerimientos para Apple App Store (iOS)</w:t>
      </w:r>
    </w:p>
    <w:p>
      <w:pPr>
        <w:pStyle w:val="FirstParagraph"/>
      </w:pPr>
      <w:r>
        <w:t xml:space="preserve">Por las restricciones criptográficas que impone Apple, se requiere</w:t>
      </w:r>
      <w:r>
        <w:t xml:space="preserve"> </w:t>
      </w:r>
      <w:r>
        <w:rPr>
          <w:bCs/>
          <w:b/>
        </w:rPr>
        <w:t xml:space="preserve">una credencial de firma proveniente del Apple Developer Program de Wycliffe Associates</w:t>
      </w:r>
      <w:r>
        <w:t xml:space="preserve">. Existen dos opciones; cualquiera de las dos es válida y ambas son revocables.</w:t>
      </w:r>
    </w:p>
    <w:bookmarkStart w:id="26" w:name="X46d39dd8d35a359f8de9ff05042629dc1ae4553"/>
    <w:p>
      <w:pPr>
        <w:pStyle w:val="Heading2"/>
      </w:pPr>
      <w:r>
        <w:t xml:space="preserve">4.1 Opción A (recomendada): App Store Connect API Key</w:t>
      </w:r>
    </w:p>
    <w:p>
      <w:pPr>
        <w:pStyle w:val="FirstParagraph"/>
      </w:pPr>
      <w:r>
        <w:t xml:space="preserve">Esta es la vía de menor exposición. Wycliffe Associates genera una llave API con permisos acotados, nos la envía, y al concluir la publicación la revoca.</w:t>
      </w:r>
    </w:p>
    <w:p>
      <w:pPr>
        <w:pStyle w:val="BodyText"/>
      </w:pPr>
      <w:r>
        <w:t xml:space="preserve">Pasos:</w:t>
      </w:r>
    </w:p>
    <w:p>
      <w:pPr>
        <w:numPr>
          <w:ilvl w:val="0"/>
          <w:numId w:val="1003"/>
        </w:numPr>
        <w:pStyle w:val="Compact"/>
      </w:pPr>
      <w:r>
        <w:t xml:space="preserve">Acceder a</w:t>
      </w:r>
      <w:r>
        <w:t xml:space="preserve"> </w:t>
      </w:r>
      <w:r>
        <w:rPr>
          <w:bCs/>
          <w:b/>
        </w:rPr>
        <w:t xml:space="preserve">App Store Connect</w:t>
      </w:r>
      <w:r>
        <w:t xml:space="preserve"> </w:t>
      </w:r>
      <w:r>
        <w:t xml:space="preserve">→</w:t>
      </w:r>
      <w:r>
        <w:t xml:space="preserve"> </w:t>
      </w:r>
      <w:r>
        <w:rPr>
          <w:bCs/>
          <w:b/>
        </w:rPr>
        <w:t xml:space="preserve">Users and Access</w:t>
      </w:r>
      <w:r>
        <w:t xml:space="preserve"> </w:t>
      </w:r>
      <w:r>
        <w:t xml:space="preserve">→ pestaña</w:t>
      </w:r>
      <w:r>
        <w:t xml:space="preserve"> </w:t>
      </w:r>
      <w:r>
        <w:rPr>
          <w:bCs/>
          <w:b/>
        </w:rPr>
        <w:t xml:space="preserve">Integrations</w:t>
      </w:r>
      <w:r>
        <w:t xml:space="preserve"> </w:t>
      </w:r>
      <w:r>
        <w:t xml:space="preserve">→ sección</w:t>
      </w:r>
      <w:r>
        <w:t xml:space="preserve"> </w:t>
      </w:r>
      <w:r>
        <w:rPr>
          <w:bCs/>
          <w:b/>
        </w:rPr>
        <w:t xml:space="preserve">App Store Connect API</w:t>
      </w:r>
      <w:r>
        <w:t xml:space="preserve">.</w:t>
      </w:r>
    </w:p>
    <w:p>
      <w:pPr>
        <w:numPr>
          <w:ilvl w:val="0"/>
          <w:numId w:val="1003"/>
        </w:numPr>
        <w:pStyle w:val="Compact"/>
      </w:pPr>
      <w:r>
        <w:t xml:space="preserve">Crear una nueva llave con rol</w:t>
      </w:r>
      <w:r>
        <w:t xml:space="preserve"> </w:t>
      </w:r>
      <w:r>
        <w:rPr>
          <w:bCs/>
          <w:b/>
        </w:rPr>
        <w:t xml:space="preserve">App Manager</w:t>
      </w:r>
      <w:r>
        <w:t xml:space="preserve">.</w:t>
      </w:r>
    </w:p>
    <w:p>
      <w:pPr>
        <w:numPr>
          <w:ilvl w:val="0"/>
          <w:numId w:val="1003"/>
        </w:numPr>
        <w:pStyle w:val="Compact"/>
      </w:pPr>
      <w:r>
        <w:t xml:space="preserve">Descargar el archivo</w:t>
      </w:r>
      <w:r>
        <w:t xml:space="preserve"> </w:t>
      </w:r>
      <w:r>
        <w:rPr>
          <w:rStyle w:val="VerbatimChar"/>
        </w:rPr>
        <w:t xml:space="preserve">.p8</w:t>
      </w:r>
      <w:r>
        <w:t xml:space="preserve"> </w:t>
      </w:r>
      <w:r>
        <w:t xml:space="preserve">(se descarga</w:t>
      </w:r>
      <w:r>
        <w:t xml:space="preserve"> </w:t>
      </w:r>
      <w:r>
        <w:rPr>
          <w:bCs/>
          <w:b/>
        </w:rPr>
        <w:t xml:space="preserve">una sola vez</w:t>
      </w:r>
      <w:r>
        <w:t xml:space="preserve">, no se puede recuperar después).</w:t>
      </w:r>
    </w:p>
    <w:p>
      <w:pPr>
        <w:numPr>
          <w:ilvl w:val="0"/>
          <w:numId w:val="1003"/>
        </w:numPr>
        <w:pStyle w:val="Compact"/>
      </w:pPr>
      <w:r>
        <w:t xml:space="preserve">Enviar por canal seguro: el archivo</w:t>
      </w:r>
      <w:r>
        <w:t xml:space="preserve"> </w:t>
      </w:r>
      <w:r>
        <w:rPr>
          <w:rStyle w:val="VerbatimChar"/>
        </w:rPr>
        <w:t xml:space="preserve">AuthKey_XXXXXXXXXX.p8</w:t>
      </w:r>
      <w:r>
        <w:t xml:space="preserve">, el</w:t>
      </w:r>
      <w:r>
        <w:t xml:space="preserve"> </w:t>
      </w:r>
      <w:r>
        <w:rPr>
          <w:bCs/>
          <w:b/>
        </w:rPr>
        <w:t xml:space="preserve">Key ID</w:t>
      </w:r>
      <w:r>
        <w:t xml:space="preserve"> </w:t>
      </w:r>
      <w:r>
        <w:t xml:space="preserve">(10 caracteres alfanuméricos) y el</w:t>
      </w:r>
      <w:r>
        <w:t xml:space="preserve"> </w:t>
      </w:r>
      <w:r>
        <w:rPr>
          <w:bCs/>
          <w:b/>
        </w:rPr>
        <w:t xml:space="preserve">Issuer ID</w:t>
      </w:r>
      <w:r>
        <w:t xml:space="preserve"> </w:t>
      </w:r>
      <w:r>
        <w:t xml:space="preserve">(UUID de 36 caracteres, visible en la misma página).</w:t>
      </w:r>
    </w:p>
    <w:p>
      <w:pPr>
        <w:pStyle w:val="FirstParagraph"/>
      </w:pPr>
      <w:r>
        <w:t xml:space="preserve">Esta llave permite generar certificados de distribución, perfiles de aprovisionamiento y subir el binario a App Store Connect.</w:t>
      </w:r>
      <w:r>
        <w:t xml:space="preserve"> </w:t>
      </w:r>
      <w:r>
        <w:rPr>
          <w:bCs/>
          <w:b/>
        </w:rPr>
        <w:t xml:space="preserve">No otorga acceso al panel administrativo, ni a contratos, ni a información financiera.</w:t>
      </w:r>
      <w:r>
        <w:t xml:space="preserve"> </w:t>
      </w:r>
      <w:r>
        <w:t xml:space="preserve">Al terminar la publicación, Wycliffe Associates puede revocar la llave con un clic.</w:t>
      </w:r>
    </w:p>
    <w:bookmarkEnd w:id="26"/>
    <w:bookmarkStart w:id="27" w:name="opción-b-invitación-temporal-al-programa"/>
    <w:p>
      <w:pPr>
        <w:pStyle w:val="Heading2"/>
      </w:pPr>
      <w:r>
        <w:t xml:space="preserve">4.2 Opción B: Invitación temporal al programa</w:t>
      </w:r>
    </w:p>
    <w:p>
      <w:pPr>
        <w:pStyle w:val="FirstParagraph"/>
      </w:pPr>
      <w:r>
        <w:t xml:space="preserve">Alternativa para organizaciones que prefieran no generar API Keys:</w:t>
      </w:r>
    </w:p>
    <w:p>
      <w:pPr>
        <w:numPr>
          <w:ilvl w:val="0"/>
          <w:numId w:val="1004"/>
        </w:numPr>
        <w:pStyle w:val="Compact"/>
      </w:pPr>
      <w:r>
        <w:t xml:space="preserve">Acceder a</w:t>
      </w:r>
      <w:r>
        <w:t xml:space="preserve"> </w:t>
      </w:r>
      <w:r>
        <w:rPr>
          <w:bCs/>
          <w:b/>
        </w:rPr>
        <w:t xml:space="preserve">App Store Connect</w:t>
      </w:r>
      <w:r>
        <w:t xml:space="preserve"> </w:t>
      </w:r>
      <w:r>
        <w:t xml:space="preserve">→</w:t>
      </w:r>
      <w:r>
        <w:t xml:space="preserve"> </w:t>
      </w:r>
      <w:r>
        <w:rPr>
          <w:bCs/>
          <w:b/>
        </w:rPr>
        <w:t xml:space="preserve">Users and Access</w:t>
      </w:r>
      <w:r>
        <w:t xml:space="preserve">.</w:t>
      </w:r>
    </w:p>
    <w:p>
      <w:pPr>
        <w:numPr>
          <w:ilvl w:val="0"/>
          <w:numId w:val="1004"/>
        </w:numPr>
        <w:pStyle w:val="Compact"/>
      </w:pPr>
      <w:r>
        <w:t xml:space="preserve">Invitar al correo Apple ID de nuestro equipo con rol</w:t>
      </w:r>
      <w:r>
        <w:t xml:space="preserve"> </w:t>
      </w:r>
      <w:r>
        <w:rPr>
          <w:bCs/>
          <w:b/>
        </w:rPr>
        <w:t xml:space="preserve">App Manager</w:t>
      </w:r>
      <w:r>
        <w:t xml:space="preserve">.</w:t>
      </w:r>
    </w:p>
    <w:p>
      <w:pPr>
        <w:numPr>
          <w:ilvl w:val="0"/>
          <w:numId w:val="1004"/>
        </w:numPr>
        <w:pStyle w:val="Compact"/>
      </w:pPr>
      <w:r>
        <w:t xml:space="preserve">Una vez concluida la publicación, remover el usuario.</w:t>
      </w:r>
    </w:p>
    <w:bookmarkEnd w:id="27"/>
    <w:bookmarkStart w:id="28" w:name="Xbd834f21e890c0814717d368490e261d4f5b021"/>
    <w:p>
      <w:pPr>
        <w:pStyle w:val="Heading2"/>
      </w:pPr>
      <w:r>
        <w:t xml:space="preserve">4.3 Información requerida (en cualquiera de las dos opciones)</w:t>
      </w:r>
    </w:p>
    <w:p>
      <w:pPr>
        <w:numPr>
          <w:ilvl w:val="0"/>
          <w:numId w:val="1005"/>
        </w:numPr>
        <w:pStyle w:val="Compact"/>
      </w:pPr>
      <w:r>
        <w:rPr>
          <w:bCs/>
          <w:b/>
        </w:rPr>
        <w:t xml:space="preserve">Bundle Identifier</w:t>
      </w:r>
      <w:r>
        <w:t xml:space="preserve"> </w:t>
      </w:r>
      <w:r>
        <w:t xml:space="preserve">propuesto. Sugerencia:</w:t>
      </w:r>
      <w:r>
        <w:t xml:space="preserve"> </w:t>
      </w:r>
      <w:r>
        <w:rPr>
          <w:rStyle w:val="VerbatimChar"/>
        </w:rPr>
        <w:t xml:space="preserve">org.wycliffeassociates.techadvancement</w:t>
      </w:r>
      <w:r>
        <w:t xml:space="preserve">.</w:t>
      </w:r>
      <w:r>
        <w:t xml:space="preserve"> </w:t>
      </w:r>
      <w:r>
        <w:rPr>
          <w:bCs/>
          <w:b/>
        </w:rPr>
        <w:t xml:space="preserve">No es modificable después de la primera subida.</w:t>
      </w:r>
    </w:p>
    <w:p>
      <w:pPr>
        <w:numPr>
          <w:ilvl w:val="0"/>
          <w:numId w:val="1005"/>
        </w:numPr>
        <w:pStyle w:val="Compact"/>
      </w:pPr>
      <w:r>
        <w:rPr>
          <w:bCs/>
          <w:b/>
        </w:rPr>
        <w:t xml:space="preserve">Team ID</w:t>
      </w:r>
      <w:r>
        <w:t xml:space="preserve"> </w:t>
      </w:r>
      <w:r>
        <w:t xml:space="preserve">del Apple Developer Program de Wycliffe (10 caracteres alfanuméricos, visible en https://developer.apple.com/account).</w:t>
      </w:r>
    </w:p>
    <w:p>
      <w:pPr>
        <w:numPr>
          <w:ilvl w:val="0"/>
          <w:numId w:val="1005"/>
        </w:numPr>
        <w:pStyle w:val="Compact"/>
      </w:pPr>
      <w:r>
        <w:rPr>
          <w:bCs/>
          <w:b/>
        </w:rPr>
        <w:t xml:space="preserve">Nombre legal del Team</w:t>
      </w:r>
      <w:r>
        <w:t xml:space="preserve"> </w:t>
      </w:r>
      <w:r>
        <w:t xml:space="preserve">tal como aparece en el programa de desarrollador (será visible en el App Store).</w:t>
      </w:r>
    </w:p>
    <w:bookmarkEnd w:id="28"/>
    <w:bookmarkStart w:id="29" w:name="entregables-que-proporcionamos-1"/>
    <w:p>
      <w:pPr>
        <w:pStyle w:val="Heading2"/>
      </w:pPr>
      <w:r>
        <w:t xml:space="preserve">4.4 Entregables que proporcionamos</w:t>
      </w:r>
    </w:p>
    <w:p>
      <w:pPr>
        <w:numPr>
          <w:ilvl w:val="0"/>
          <w:numId w:val="1006"/>
        </w:numPr>
        <w:pStyle w:val="Compact"/>
      </w:pPr>
      <w:r>
        <w:rPr>
          <w:bCs/>
          <w:b/>
        </w:rPr>
        <w:t xml:space="preserve">Archivo IPA</w:t>
      </w:r>
      <w:r>
        <w:t xml:space="preserve"> </w:t>
      </w:r>
      <w:r>
        <w:t xml:space="preserve">firmado con el certificado de distribución de Wycliffe (generado mediante la credencial entregada).</w:t>
      </w:r>
    </w:p>
    <w:p>
      <w:pPr>
        <w:numPr>
          <w:ilvl w:val="0"/>
          <w:numId w:val="1006"/>
        </w:numPr>
        <w:pStyle w:val="Compact"/>
      </w:pPr>
      <w:r>
        <w:rPr>
          <w:bCs/>
          <w:b/>
        </w:rPr>
        <w:t xml:space="preserve">Subida del binario</w:t>
      </w:r>
      <w:r>
        <w:t xml:space="preserve"> </w:t>
      </w:r>
      <w:r>
        <w:t xml:space="preserve">a App Store Connect mediante EAS Submit / Transporter.</w:t>
      </w:r>
    </w:p>
    <w:p>
      <w:pPr>
        <w:numPr>
          <w:ilvl w:val="0"/>
          <w:numId w:val="1006"/>
        </w:numPr>
        <w:pStyle w:val="Compact"/>
      </w:pPr>
      <w:r>
        <w:rPr>
          <w:bCs/>
          <w:b/>
        </w:rPr>
        <w:t xml:space="preserve">Metadatos del listado</w:t>
      </w:r>
      <w:r>
        <w:t xml:space="preserve"> </w:t>
      </w:r>
      <w:r>
        <w:t xml:space="preserve">(descripción, palabras clave, screenshots) en español e inglés.</w:t>
      </w:r>
    </w:p>
    <w:p>
      <w:pPr>
        <w:numPr>
          <w:ilvl w:val="0"/>
          <w:numId w:val="1006"/>
        </w:numPr>
        <w:pStyle w:val="Compact"/>
      </w:pPr>
      <w:r>
        <w:rPr>
          <w:bCs/>
          <w:b/>
        </w:rPr>
        <w:t xml:space="preserve">Instructivo</w:t>
      </w:r>
      <w:r>
        <w:t xml:space="preserve"> </w:t>
      </w:r>
      <w:r>
        <w:t xml:space="preserve">para que el equipo de Wycliffe revise y envíe la app a App Review desde App Store Connect.</w:t>
      </w:r>
    </w:p>
    <w:bookmarkEnd w:id="29"/>
    <w:bookmarkEnd w:id="30"/>
    <w:bookmarkStart w:id="34" w:name="identidad-de-marca-y-aspectos-legales"/>
    <w:p>
      <w:pPr>
        <w:pStyle w:val="Heading1"/>
      </w:pPr>
      <w:r>
        <w:t xml:space="preserve">5. Identidad de marca y aspectos legales</w:t>
      </w:r>
    </w:p>
    <w:p>
      <w:pPr>
        <w:pStyle w:val="FirstParagraph"/>
      </w:pPr>
      <w:r>
        <w:t xml:space="preserve">Independientemente de la plataforma, los siguientes elementos deben definirse antes de la publicación.</w:t>
      </w:r>
    </w:p>
    <w:bookmarkStart w:id="31" w:name="identidad-visible-al-usuario"/>
    <w:p>
      <w:pPr>
        <w:pStyle w:val="Heading2"/>
      </w:pPr>
      <w:r>
        <w:t xml:space="preserve">5.1 Identidad visible al usuario</w:t>
      </w:r>
    </w:p>
    <w:p>
      <w:pPr>
        <w:numPr>
          <w:ilvl w:val="0"/>
          <w:numId w:val="1007"/>
        </w:numPr>
        <w:pStyle w:val="Compact"/>
      </w:pPr>
      <w:r>
        <w:rPr>
          <w:bCs/>
          <w:b/>
        </w:rPr>
        <w:t xml:space="preserve">Nombre de la app en las stores.</w:t>
      </w:r>
      <w:r>
        <w:t xml:space="preserve"> </w:t>
      </w:r>
      <w:r>
        <w:t xml:space="preserve">Actualmente:</w:t>
      </w:r>
      <w:r>
        <w:t xml:space="preserve"> </w:t>
      </w:r>
      <w:r>
        <w:rPr>
          <w:iCs/>
          <w:i/>
        </w:rPr>
        <w:t xml:space="preserve">Tech Advancement</w:t>
      </w:r>
      <w:r>
        <w:t xml:space="preserve">. Si Wycliffe desea otro nombre, requerimos confirmación escrita.</w:t>
      </w:r>
    </w:p>
    <w:p>
      <w:pPr>
        <w:numPr>
          <w:ilvl w:val="0"/>
          <w:numId w:val="1007"/>
        </w:numPr>
        <w:pStyle w:val="Compact"/>
      </w:pPr>
      <w:r>
        <w:rPr>
          <w:bCs/>
          <w:b/>
        </w:rPr>
        <w:t xml:space="preserve">Icono de la app y pantalla de inicio (splash).</w:t>
      </w:r>
      <w:r>
        <w:t xml:space="preserve"> </w:t>
      </w:r>
      <w:r>
        <w:t xml:space="preserve">Si se desea conservar la identidad actual, basta con confirmar; si Wycliffe desea aplicar su propia identidad gráfica, requerimos los archivos fuente (logo en vector, paleta de colores).</w:t>
      </w:r>
    </w:p>
    <w:p>
      <w:pPr>
        <w:numPr>
          <w:ilvl w:val="0"/>
          <w:numId w:val="1007"/>
        </w:numPr>
        <w:pStyle w:val="Compact"/>
      </w:pPr>
      <w:r>
        <w:rPr>
          <w:bCs/>
          <w:b/>
        </w:rPr>
        <w:t xml:space="preserve">Subtítulo / descripción corta</w:t>
      </w:r>
      <w:r>
        <w:t xml:space="preserve"> </w:t>
      </w:r>
      <w:r>
        <w:t xml:space="preserve">para cada tienda (máximo 30 caracteres en App Store, 80 en Google Play).</w:t>
      </w:r>
    </w:p>
    <w:p>
      <w:pPr>
        <w:numPr>
          <w:ilvl w:val="0"/>
          <w:numId w:val="1007"/>
        </w:numPr>
        <w:pStyle w:val="Compact"/>
      </w:pPr>
      <w:r>
        <w:rPr>
          <w:bCs/>
          <w:b/>
        </w:rPr>
        <w:t xml:space="preserve">Categoría</w:t>
      </w:r>
      <w:r>
        <w:t xml:space="preserve"> </w:t>
      </w:r>
      <w:r>
        <w:t xml:space="preserve">propuesta en cada tienda:</w:t>
      </w:r>
      <w:r>
        <w:t xml:space="preserve"> </w:t>
      </w:r>
      <w:r>
        <w:rPr>
          <w:iCs/>
          <w:i/>
        </w:rPr>
        <w:t xml:space="preserve">Education</w:t>
      </w:r>
      <w:r>
        <w:t xml:space="preserve"> </w:t>
      </w:r>
      <w:r>
        <w:t xml:space="preserve">/</w:t>
      </w:r>
      <w:r>
        <w:t xml:space="preserve"> </w:t>
      </w:r>
      <w:r>
        <w:rPr>
          <w:iCs/>
          <w:i/>
        </w:rPr>
        <w:t xml:space="preserve">Educación</w:t>
      </w:r>
      <w:r>
        <w:t xml:space="preserve">.</w:t>
      </w:r>
    </w:p>
    <w:bookmarkEnd w:id="31"/>
    <w:bookmarkStart w:id="32" w:name="información-legal"/>
    <w:p>
      <w:pPr>
        <w:pStyle w:val="Heading2"/>
      </w:pPr>
      <w:r>
        <w:t xml:space="preserve">5.2 Información legal</w:t>
      </w:r>
    </w:p>
    <w:p>
      <w:pPr>
        <w:numPr>
          <w:ilvl w:val="0"/>
          <w:numId w:val="1008"/>
        </w:numPr>
        <w:pStyle w:val="Compact"/>
      </w:pPr>
      <w:r>
        <w:rPr>
          <w:bCs/>
          <w:b/>
        </w:rPr>
        <w:t xml:space="preserve">URL de la Política de Privacidad</w:t>
      </w:r>
      <w:r>
        <w:t xml:space="preserve"> </w:t>
      </w:r>
      <w:r>
        <w:t xml:space="preserve">hospedada bajo un dominio de Wycliffe Associates. Es</w:t>
      </w:r>
      <w:r>
        <w:t xml:space="preserve"> </w:t>
      </w:r>
      <w:r>
        <w:rPr>
          <w:bCs/>
          <w:b/>
        </w:rPr>
        <w:t xml:space="preserve">obligatorio</w:t>
      </w:r>
      <w:r>
        <w:t xml:space="preserve"> </w:t>
      </w:r>
      <w:r>
        <w:t xml:space="preserve">en ambas tiendas. Podemos proporcionar la plantilla legal del flujo actual para que el equipo legal de Wycliffe la adapte.</w:t>
      </w:r>
    </w:p>
    <w:p>
      <w:pPr>
        <w:numPr>
          <w:ilvl w:val="0"/>
          <w:numId w:val="1008"/>
        </w:numPr>
        <w:pStyle w:val="Compact"/>
      </w:pPr>
      <w:r>
        <w:rPr>
          <w:bCs/>
          <w:b/>
        </w:rPr>
        <w:t xml:space="preserve">URL de soporte / contacto</w:t>
      </w:r>
      <w:r>
        <w:t xml:space="preserve"> </w:t>
      </w:r>
      <w:r>
        <w:t xml:space="preserve">para usuarios finales (correo o página).</w:t>
      </w:r>
    </w:p>
    <w:p>
      <w:pPr>
        <w:numPr>
          <w:ilvl w:val="0"/>
          <w:numId w:val="1008"/>
        </w:numPr>
        <w:pStyle w:val="Compact"/>
      </w:pPr>
      <w:r>
        <w:rPr>
          <w:bCs/>
          <w:b/>
        </w:rPr>
        <w:t xml:space="preserve">URL de marketing</w:t>
      </w:r>
      <w:r>
        <w:t xml:space="preserve"> </w:t>
      </w:r>
      <w:r>
        <w:t xml:space="preserve">(opcional pero recomendada).</w:t>
      </w:r>
    </w:p>
    <w:p>
      <w:pPr>
        <w:numPr>
          <w:ilvl w:val="0"/>
          <w:numId w:val="1008"/>
        </w:numPr>
        <w:pStyle w:val="Compact"/>
      </w:pPr>
      <w:r>
        <w:rPr>
          <w:bCs/>
          <w:b/>
        </w:rPr>
        <w:t xml:space="preserve">Información de contacto del responsable de la cuenta</w:t>
      </w:r>
      <w:r>
        <w:t xml:space="preserve"> </w:t>
      </w:r>
      <w:r>
        <w:t xml:space="preserve">en cada store (nombre, correo, teléfono). Esta información es visible solo para Apple / Google, no para el usuario.</w:t>
      </w:r>
    </w:p>
    <w:bookmarkEnd w:id="32"/>
    <w:bookmarkStart w:id="33" w:name="cuenta-de-propietario-account-holder"/>
    <w:p>
      <w:pPr>
        <w:pStyle w:val="Heading2"/>
      </w:pPr>
      <w:r>
        <w:t xml:space="preserve">5.3 Cuenta de propietario (Account Holder)</w:t>
      </w:r>
    </w:p>
    <w:p>
      <w:pPr>
        <w:pStyle w:val="FirstParagraph"/>
      </w:pPr>
      <w:r>
        <w:t xml:space="preserve">La cuenta titular del Apple Developer Program y del Google Play Console es la entidad que aparecerá como</w:t>
      </w:r>
      <w:r>
        <w:t xml:space="preserve"> </w:t>
      </w:r>
      <w:r>
        <w:rPr>
          <w:bCs/>
          <w:b/>
        </w:rPr>
        <w:t xml:space="preserve">desarrollador de la app</w:t>
      </w:r>
      <w:r>
        <w:t xml:space="preserve"> </w:t>
      </w:r>
      <w:r>
        <w:t xml:space="preserve">en cada tienda. Confirmamos que esta entidad será</w:t>
      </w:r>
      <w:r>
        <w:t xml:space="preserve"> </w:t>
      </w:r>
      <w:r>
        <w:rPr>
          <w:bCs/>
          <w:b/>
        </w:rPr>
        <w:t xml:space="preserve">Wycliffe Associates</w:t>
      </w:r>
      <w:r>
        <w:t xml:space="preserve"> </w:t>
      </w:r>
      <w:r>
        <w:t xml:space="preserve">y no Soluciones Tech N. Toda la información fiscal y bancaria de las cuentas la administra Wycliffe directamente; nosotros no tenemos visibilidad ni intervención sobre ese aspecto.</w:t>
      </w:r>
    </w:p>
    <w:bookmarkEnd w:id="33"/>
    <w:bookmarkEnd w:id="34"/>
    <w:bookmarkStart w:id="35" w:name="infraestructura-técnica-anexa"/>
    <w:p>
      <w:pPr>
        <w:pStyle w:val="Heading1"/>
      </w:pPr>
      <w:r>
        <w:t xml:space="preserve">6. Infraestructura técnica anexa</w:t>
      </w:r>
    </w:p>
    <w:p>
      <w:pPr>
        <w:pStyle w:val="FirstParagraph"/>
      </w:pPr>
      <w:r>
        <w:t xml:space="preserve">La aplicación depende de servicios complementarios actualmente alojados por Soluciones Tech N.</w:t>
      </w:r>
    </w:p>
    <w:p>
      <w:pPr>
        <w:numPr>
          <w:ilvl w:val="0"/>
          <w:numId w:val="1009"/>
        </w:numPr>
        <w:pStyle w:val="Compact"/>
      </w:pPr>
      <w:r>
        <w:rPr>
          <w:bCs/>
          <w:b/>
        </w:rPr>
        <w:t xml:space="preserve">Base de datos y autenticación (Supabase autohospedado).</w:t>
      </w:r>
      <w:r>
        <w:t xml:space="preserve"> </w:t>
      </w:r>
      <w:r>
        <w:t xml:space="preserve">Actualmente reside en infraestructura del desarrollador. Existen tres alternativas a discutir:</w:t>
      </w:r>
    </w:p>
    <w:p>
      <w:pPr>
        <w:numPr>
          <w:ilvl w:val="1"/>
          <w:numId w:val="1010"/>
        </w:numPr>
        <w:pStyle w:val="Compact"/>
      </w:pPr>
      <w:r>
        <w:t xml:space="preserve">Wycliffe migra la base de datos a su propia infraestructura.</w:t>
      </w:r>
    </w:p>
    <w:p>
      <w:pPr>
        <w:numPr>
          <w:ilvl w:val="1"/>
          <w:numId w:val="1010"/>
        </w:numPr>
        <w:pStyle w:val="Compact"/>
      </w:pPr>
      <w:r>
        <w:t xml:space="preserve">Wycliffe contrata el plan administrado de Supabase y migramos los datos.</w:t>
      </w:r>
    </w:p>
    <w:p>
      <w:pPr>
        <w:numPr>
          <w:ilvl w:val="1"/>
          <w:numId w:val="1010"/>
        </w:numPr>
        <w:pStyle w:val="Compact"/>
      </w:pPr>
      <w:r>
        <w:t xml:space="preserve">Mantener el alojamiento actual bajo un acuerdo de servicio.</w:t>
      </w:r>
    </w:p>
    <w:p>
      <w:pPr>
        <w:numPr>
          <w:ilvl w:val="0"/>
          <w:numId w:val="1009"/>
        </w:numPr>
        <w:pStyle w:val="Compact"/>
      </w:pPr>
      <w:r>
        <w:rPr>
          <w:bCs/>
          <w:b/>
        </w:rPr>
        <w:t xml:space="preserve">Almacenamiento de videos y manuales (Supabase Storage).</w:t>
      </w:r>
      <w:r>
        <w:t xml:space="preserve"> </w:t>
      </w:r>
      <w:r>
        <w:t xml:space="preserve">Sigue el mismo destino que el punto anterior.</w:t>
      </w:r>
    </w:p>
    <w:p>
      <w:pPr>
        <w:numPr>
          <w:ilvl w:val="0"/>
          <w:numId w:val="1009"/>
        </w:numPr>
        <w:pStyle w:val="Compact"/>
      </w:pPr>
      <w:r>
        <w:rPr>
          <w:bCs/>
          <w:b/>
        </w:rPr>
        <w:t xml:space="preserve">Servicio de notificaciones push (Expo Notifications).</w:t>
      </w:r>
      <w:r>
        <w:t xml:space="preserve"> </w:t>
      </w:r>
      <w:r>
        <w:t xml:space="preserve">Operado por la plataforma Expo; no requiere infraestructura adicional.</w:t>
      </w:r>
    </w:p>
    <w:p>
      <w:pPr>
        <w:numPr>
          <w:ilvl w:val="0"/>
          <w:numId w:val="1009"/>
        </w:numPr>
        <w:pStyle w:val="Compact"/>
      </w:pPr>
      <w:r>
        <w:rPr>
          <w:bCs/>
          <w:b/>
        </w:rPr>
        <w:t xml:space="preserve">Servicio de actualizaciones OTA (EAS Update).</w:t>
      </w:r>
      <w:r>
        <w:t xml:space="preserve"> </w:t>
      </w:r>
      <w:r>
        <w:t xml:space="preserve">Permite distribuir cambios sin republicar en las stores. Operado por Expo; puede continuar bajo nuestra cuenta o migrarse a una organización Expo de Wycliffe Associates.</w:t>
      </w:r>
    </w:p>
    <w:p>
      <w:pPr>
        <w:pStyle w:val="FirstParagraph"/>
      </w:pPr>
      <w:r>
        <w:t xml:space="preserve">Recomendamos definir el destino de los puntos 1 y 2</w:t>
      </w:r>
      <w:r>
        <w:t xml:space="preserve"> </w:t>
      </w:r>
      <w:r>
        <w:rPr>
          <w:bCs/>
          <w:b/>
        </w:rPr>
        <w:t xml:space="preserve">antes</w:t>
      </w:r>
      <w:r>
        <w:t xml:space="preserve"> </w:t>
      </w:r>
      <w:r>
        <w:t xml:space="preserve">de la publicación, para evitar migraciones posteriores que requieran actualizar URLs en la app publicada.</w:t>
      </w:r>
    </w:p>
    <w:bookmarkEnd w:id="35"/>
    <w:bookmarkStart w:id="36" w:name="calendario-sugerido"/>
    <w:p>
      <w:pPr>
        <w:pStyle w:val="Heading1"/>
      </w:pPr>
      <w:r>
        <w:t xml:space="preserve">7. Calendario sugerido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Duración estimada</w:t>
            </w:r>
          </w:p>
        </w:tc>
        <w:tc>
          <w:tcPr/>
          <w:p>
            <w:pPr>
              <w:pStyle w:val="Compact"/>
              <w:jc w:val="left"/>
            </w:pPr>
            <w:r>
              <w:t xml:space="preserve">Responsable</w:t>
            </w:r>
          </w:p>
        </w:tc>
      </w:tr>
      <w:tr>
        <w:tc>
          <w:tcPr/>
          <w:p>
            <w:pPr>
              <w:pStyle w:val="Compact"/>
              <w:jc w:val="left"/>
            </w:pPr>
            <w:r>
              <w:t xml:space="preserve">Confirmación de identificadores y nombre</w:t>
            </w:r>
          </w:p>
        </w:tc>
        <w:tc>
          <w:tcPr/>
          <w:p>
            <w:pPr>
              <w:pStyle w:val="Compact"/>
              <w:jc w:val="left"/>
            </w:pPr>
            <w:r>
              <w:t xml:space="preserve">2–3 días</w:t>
            </w:r>
          </w:p>
        </w:tc>
        <w:tc>
          <w:tcPr/>
          <w:p>
            <w:pPr>
              <w:pStyle w:val="Compact"/>
              <w:jc w:val="left"/>
            </w:pPr>
            <w:r>
              <w:t xml:space="preserve">Wycliffe Associates</w:t>
            </w:r>
          </w:p>
        </w:tc>
      </w:tr>
      <w:tr>
        <w:tc>
          <w:tcPr/>
          <w:p>
            <w:pPr>
              <w:pStyle w:val="Compact"/>
              <w:jc w:val="left"/>
            </w:pPr>
            <w:r>
              <w:t xml:space="preserve">Entrega de credenciales y materiales de marca</w:t>
            </w:r>
          </w:p>
        </w:tc>
        <w:tc>
          <w:tcPr/>
          <w:p>
            <w:pPr>
              <w:pStyle w:val="Compact"/>
              <w:jc w:val="left"/>
            </w:pPr>
            <w:r>
              <w:t xml:space="preserve">3–5 días</w:t>
            </w:r>
          </w:p>
        </w:tc>
        <w:tc>
          <w:tcPr/>
          <w:p>
            <w:pPr>
              <w:pStyle w:val="Compact"/>
              <w:jc w:val="left"/>
            </w:pPr>
            <w:r>
              <w:t xml:space="preserve">Wycliffe Associates</w:t>
            </w:r>
          </w:p>
        </w:tc>
      </w:tr>
      <w:tr>
        <w:tc>
          <w:tcPr/>
          <w:p>
            <w:pPr>
              <w:pStyle w:val="Compact"/>
              <w:jc w:val="left"/>
            </w:pPr>
            <w:r>
              <w:t xml:space="preserve">Generación de builds firmados (Android + iOS)</w:t>
            </w:r>
          </w:p>
        </w:tc>
        <w:tc>
          <w:tcPr/>
          <w:p>
            <w:pPr>
              <w:pStyle w:val="Compact"/>
              <w:jc w:val="left"/>
            </w:pPr>
            <w:r>
              <w:t xml:space="preserve">1–2 días</w:t>
            </w:r>
          </w:p>
        </w:tc>
        <w:tc>
          <w:tcPr/>
          <w:p>
            <w:pPr>
              <w:pStyle w:val="Compact"/>
              <w:jc w:val="left"/>
            </w:pPr>
            <w:r>
              <w:t xml:space="preserve">Soluciones Tech N</w:t>
            </w:r>
          </w:p>
        </w:tc>
      </w:tr>
      <w:tr>
        <w:tc>
          <w:tcPr/>
          <w:p>
            <w:pPr>
              <w:pStyle w:val="Compact"/>
              <w:jc w:val="left"/>
            </w:pPr>
            <w:r>
              <w:t xml:space="preserve">Subida a Play Console y App Store Connect</w:t>
            </w:r>
          </w:p>
        </w:tc>
        <w:tc>
          <w:tcPr/>
          <w:p>
            <w:pPr>
              <w:pStyle w:val="Compact"/>
              <w:jc w:val="left"/>
            </w:pPr>
            <w:r>
              <w:t xml:space="preserve">1 día</w:t>
            </w:r>
          </w:p>
        </w:tc>
        <w:tc>
          <w:tcPr/>
          <w:p>
            <w:pPr>
              <w:pStyle w:val="Compact"/>
              <w:jc w:val="left"/>
            </w:pPr>
            <w:r>
              <w:t xml:space="preserve">Soluciones Tech N</w:t>
            </w:r>
          </w:p>
        </w:tc>
      </w:tr>
      <w:tr>
        <w:tc>
          <w:tcPr/>
          <w:p>
            <w:pPr>
              <w:pStyle w:val="Compact"/>
              <w:jc w:val="left"/>
            </w:pPr>
            <w:r>
              <w:t xml:space="preserve">Revisión por parte de Apple y Google</w:t>
            </w:r>
          </w:p>
        </w:tc>
        <w:tc>
          <w:tcPr/>
          <w:p>
            <w:pPr>
              <w:pStyle w:val="Compact"/>
              <w:jc w:val="left"/>
            </w:pPr>
            <w:r>
              <w:t xml:space="preserve">1–7 días</w:t>
            </w:r>
          </w:p>
        </w:tc>
        <w:tc>
          <w:tcPr/>
          <w:p>
            <w:pPr>
              <w:pStyle w:val="Compact"/>
              <w:jc w:val="left"/>
            </w:pPr>
            <w:r>
              <w:t xml:space="preserve">Apple / Google</w:t>
            </w:r>
          </w:p>
        </w:tc>
      </w:tr>
      <w:tr>
        <w:tc>
          <w:tcPr/>
          <w:p>
            <w:pPr>
              <w:pStyle w:val="Compact"/>
              <w:jc w:val="left"/>
            </w:pPr>
            <w:r>
              <w:rPr>
                <w:bCs/>
                <w:b/>
              </w:rPr>
              <w:t xml:space="preserve">Total estimado</w:t>
            </w:r>
          </w:p>
        </w:tc>
        <w:tc>
          <w:tcPr/>
          <w:p>
            <w:pPr>
              <w:pStyle w:val="Compact"/>
              <w:jc w:val="left"/>
            </w:pPr>
            <w:r>
              <w:rPr>
                <w:bCs/>
                <w:b/>
              </w:rPr>
              <w:t xml:space="preserve">8–18 días</w:t>
            </w:r>
          </w:p>
        </w:tc>
        <w:tc>
          <w:tcPr/>
          <w:p>
            <w:pPr>
              <w:pStyle w:val="Compact"/>
            </w:pPr>
          </w:p>
        </w:tc>
      </w:tr>
    </w:tbl>
    <w:bookmarkEnd w:id="36"/>
    <w:bookmarkStart w:id="37" w:name="canal-de-entrega-de-credenciales"/>
    <w:p>
      <w:pPr>
        <w:pStyle w:val="Heading1"/>
      </w:pPr>
      <w:r>
        <w:t xml:space="preserve">8. Canal de entrega de credenciales</w:t>
      </w:r>
    </w:p>
    <w:p>
      <w:pPr>
        <w:pStyle w:val="FirstParagraph"/>
      </w:pPr>
      <w:r>
        <w:t xml:space="preserve">Para minimizar riesgo, las credenciales sensibles (archivo</w:t>
      </w:r>
      <w:r>
        <w:t xml:space="preserve"> </w:t>
      </w:r>
      <w:r>
        <w:rPr>
          <w:rStyle w:val="VerbatimChar"/>
        </w:rPr>
        <w:t xml:space="preserve">.p8</w:t>
      </w:r>
      <w:r>
        <w:t xml:space="preserve">, Key ID, Issuer ID, contraseñas)</w:t>
      </w:r>
      <w:r>
        <w:t xml:space="preserve"> </w:t>
      </w:r>
      <w:r>
        <w:rPr>
          <w:bCs/>
          <w:b/>
        </w:rPr>
        <w:t xml:space="preserve">no deben enviarse por correo electrónico estándar</w:t>
      </w:r>
      <w:r>
        <w:t xml:space="preserve">. Sugerimos uno de los siguientes:</w:t>
      </w:r>
    </w:p>
    <w:p>
      <w:pPr>
        <w:numPr>
          <w:ilvl w:val="0"/>
          <w:numId w:val="1011"/>
        </w:numPr>
        <w:pStyle w:val="Compact"/>
      </w:pPr>
      <w:r>
        <w:t xml:space="preserve">Gestor de contraseñas compartido (1Password, Bitwarden, LastPass).</w:t>
      </w:r>
    </w:p>
    <w:p>
      <w:pPr>
        <w:numPr>
          <w:ilvl w:val="0"/>
          <w:numId w:val="1011"/>
        </w:numPr>
        <w:pStyle w:val="Compact"/>
      </w:pPr>
      <w:r>
        <w:t xml:space="preserve">Servicio cifrado de un solo uso (https://onetimesecret.com, https://privatebin.net).</w:t>
      </w:r>
    </w:p>
    <w:p>
      <w:pPr>
        <w:numPr>
          <w:ilvl w:val="0"/>
          <w:numId w:val="1011"/>
        </w:numPr>
        <w:pStyle w:val="Compact"/>
      </w:pPr>
      <w:r>
        <w:t xml:space="preserve">Servicio interno de Wycliffe Associates si existe.</w:t>
      </w:r>
    </w:p>
    <w:p>
      <w:pPr>
        <w:pStyle w:val="FirstParagraph"/>
      </w:pPr>
      <w:r>
        <w:t xml:space="preserve">Confirmaremos receptor y disponibilidad del canal antes de transmitir información.</w:t>
      </w:r>
    </w:p>
    <w:bookmarkEnd w:id="37"/>
    <w:bookmarkStart w:id="38" w:name="resumen-accionable"/>
    <w:p>
      <w:pPr>
        <w:pStyle w:val="Heading1"/>
      </w:pPr>
      <w:r>
        <w:t xml:space="preserve">9. Resumen accionable</w:t>
      </w:r>
    </w:p>
    <w:p>
      <w:pPr>
        <w:pStyle w:val="FirstParagraph"/>
      </w:pPr>
      <w:r>
        <w:t xml:space="preserve">Para que el proceso pueda iniciar, Wycliffe Associates necesita enviar:</w:t>
      </w:r>
    </w:p>
    <w:p>
      <w:pPr>
        <w:numPr>
          <w:ilvl w:val="0"/>
          <w:numId w:val="1012"/>
        </w:numPr>
        <w:pStyle w:val="Compact"/>
      </w:pPr>
      <w:r>
        <w:t xml:space="preserve">Confirmación del</w:t>
      </w:r>
      <w:r>
        <w:t xml:space="preserve"> </w:t>
      </w:r>
      <w:r>
        <w:rPr>
          <w:bCs/>
          <w:b/>
        </w:rPr>
        <w:t xml:space="preserve">package name</w:t>
      </w:r>
      <w:r>
        <w:t xml:space="preserve"> </w:t>
      </w:r>
      <w:r>
        <w:t xml:space="preserve">Android (sugerido:</w:t>
      </w:r>
      <w:r>
        <w:t xml:space="preserve"> </w:t>
      </w:r>
      <w:r>
        <w:rPr>
          <w:rStyle w:val="VerbatimChar"/>
        </w:rPr>
        <w:t xml:space="preserve">org.wycliffeassociates.techadvancement</w:t>
      </w:r>
      <w:r>
        <w:t xml:space="preserve">).</w:t>
      </w:r>
    </w:p>
    <w:p>
      <w:pPr>
        <w:numPr>
          <w:ilvl w:val="0"/>
          <w:numId w:val="1012"/>
        </w:numPr>
        <w:pStyle w:val="Compact"/>
      </w:pPr>
      <w:r>
        <w:t xml:space="preserve">Confirmación del</w:t>
      </w:r>
      <w:r>
        <w:t xml:space="preserve"> </w:t>
      </w:r>
      <w:r>
        <w:rPr>
          <w:bCs/>
          <w:b/>
        </w:rPr>
        <w:t xml:space="preserve">bundle identifier</w:t>
      </w:r>
      <w:r>
        <w:t xml:space="preserve"> </w:t>
      </w:r>
      <w:r>
        <w:t xml:space="preserve">iOS (sugerido:</w:t>
      </w:r>
      <w:r>
        <w:t xml:space="preserve"> </w:t>
      </w:r>
      <w:r>
        <w:rPr>
          <w:rStyle w:val="VerbatimChar"/>
        </w:rPr>
        <w:t xml:space="preserve">org.wycliffeassociates.techadvancement</w:t>
      </w:r>
      <w:r>
        <w:t xml:space="preserve">).</w:t>
      </w:r>
    </w:p>
    <w:p>
      <w:pPr>
        <w:numPr>
          <w:ilvl w:val="0"/>
          <w:numId w:val="1012"/>
        </w:numPr>
        <w:pStyle w:val="Compact"/>
      </w:pPr>
      <w:r>
        <w:rPr>
          <w:bCs/>
          <w:b/>
        </w:rPr>
        <w:t xml:space="preserve">Team ID</w:t>
      </w:r>
      <w:r>
        <w:t xml:space="preserve"> </w:t>
      </w:r>
      <w:r>
        <w:t xml:space="preserve">y nombre del Apple Developer Program.</w:t>
      </w:r>
    </w:p>
    <w:p>
      <w:pPr>
        <w:numPr>
          <w:ilvl w:val="0"/>
          <w:numId w:val="1012"/>
        </w:numPr>
        <w:pStyle w:val="Compact"/>
      </w:pPr>
      <w:r>
        <w:rPr>
          <w:bCs/>
          <w:b/>
        </w:rPr>
        <w:t xml:space="preserve">App Store Connect API Key</w:t>
      </w:r>
      <w:r>
        <w:t xml:space="preserve"> </w:t>
      </w:r>
      <w:r>
        <w:t xml:space="preserve">(archivo</w:t>
      </w:r>
      <w:r>
        <w:t xml:space="preserve"> </w:t>
      </w:r>
      <w:r>
        <w:rPr>
          <w:rStyle w:val="VerbatimChar"/>
        </w:rPr>
        <w:t xml:space="preserve">.p8</w:t>
      </w:r>
      <w:r>
        <w:t xml:space="preserve">, Key ID, Issuer ID)</w:t>
      </w:r>
      <w:r>
        <w:t xml:space="preserve"> </w:t>
      </w:r>
      <w:r>
        <w:rPr>
          <w:bCs/>
          <w:b/>
        </w:rPr>
        <w:t xml:space="preserve">— o bien —</w:t>
      </w:r>
      <w:r>
        <w:t xml:space="preserve"> </w:t>
      </w:r>
      <w:r>
        <w:t xml:space="preserve">invitación temporal al correo Apple ID que indiquemos.</w:t>
      </w:r>
    </w:p>
    <w:p>
      <w:pPr>
        <w:numPr>
          <w:ilvl w:val="0"/>
          <w:numId w:val="1012"/>
        </w:numPr>
        <w:pStyle w:val="Compact"/>
      </w:pPr>
      <w:r>
        <w:rPr>
          <w:bCs/>
          <w:b/>
        </w:rPr>
        <w:t xml:space="preserve">URL de Política de Privacidad</w:t>
      </w:r>
      <w:r>
        <w:t xml:space="preserve"> </w:t>
      </w:r>
      <w:r>
        <w:t xml:space="preserve">alojada en dominio de Wycliffe.</w:t>
      </w:r>
    </w:p>
    <w:p>
      <w:pPr>
        <w:numPr>
          <w:ilvl w:val="0"/>
          <w:numId w:val="1012"/>
        </w:numPr>
        <w:pStyle w:val="Compact"/>
      </w:pPr>
      <w:r>
        <w:rPr>
          <w:bCs/>
          <w:b/>
        </w:rPr>
        <w:t xml:space="preserve">URL de soporte / contacto</w:t>
      </w:r>
      <w:r>
        <w:t xml:space="preserve">.</w:t>
      </w:r>
    </w:p>
    <w:p>
      <w:pPr>
        <w:numPr>
          <w:ilvl w:val="0"/>
          <w:numId w:val="1012"/>
        </w:numPr>
        <w:pStyle w:val="Compact"/>
      </w:pPr>
      <w:r>
        <w:t xml:space="preserve">Confirmación del</w:t>
      </w:r>
      <w:r>
        <w:t xml:space="preserve"> </w:t>
      </w:r>
      <w:r>
        <w:rPr>
          <w:bCs/>
          <w:b/>
        </w:rPr>
        <w:t xml:space="preserve">nombre final de la app</w:t>
      </w:r>
      <w:r>
        <w:t xml:space="preserve"> </w:t>
      </w:r>
      <w:r>
        <w:t xml:space="preserve">en stores.</w:t>
      </w:r>
    </w:p>
    <w:p>
      <w:pPr>
        <w:numPr>
          <w:ilvl w:val="0"/>
          <w:numId w:val="1012"/>
        </w:numPr>
        <w:pStyle w:val="Compact"/>
      </w:pPr>
      <w:r>
        <w:rPr>
          <w:bCs/>
          <w:b/>
        </w:rPr>
        <w:t xml:space="preserve">Materiales de marca</w:t>
      </w:r>
      <w:r>
        <w:t xml:space="preserve"> </w:t>
      </w:r>
      <w:r>
        <w:t xml:space="preserve">(logo en vector, paleta) si se desea cambiar el icono / splash actuales.</w:t>
      </w:r>
    </w:p>
    <w:p>
      <w:pPr>
        <w:numPr>
          <w:ilvl w:val="0"/>
          <w:numId w:val="1012"/>
        </w:numPr>
        <w:pStyle w:val="Compact"/>
      </w:pPr>
      <w:r>
        <w:rPr>
          <w:bCs/>
          <w:b/>
        </w:rPr>
        <w:t xml:space="preserve">Decisión sobre infraestructura backend</w:t>
      </w:r>
      <w:r>
        <w:t xml:space="preserve"> </w:t>
      </w:r>
      <w:r>
        <w:t xml:space="preserve">(Sección 6).</w:t>
      </w:r>
    </w:p>
    <w:p>
      <w:pPr>
        <w:pStyle w:val="FirstParagraph"/>
      </w:pPr>
      <w:r>
        <w:t xml:space="preserve">Una vez recibidos todos los puntos anteriores, los builds firmados y la subida a producción se completan en aproximadamente una semana hábil (sin contar el tiempo de revisión interno de Apple y Google).</w:t>
      </w:r>
    </w:p>
    <w:bookmarkEnd w:id="38"/>
    <w:bookmarkStart w:id="39" w:name="contacto"/>
    <w:p>
      <w:pPr>
        <w:pStyle w:val="Heading1"/>
      </w:pPr>
      <w:r>
        <w:t xml:space="preserve">10. Contacto</w:t>
      </w:r>
    </w:p>
    <w:p>
      <w:pPr>
        <w:pStyle w:val="FirstParagraph"/>
      </w:pPr>
      <w:r>
        <w:rPr>
          <w:bCs/>
          <w:b/>
        </w:rPr>
        <w:t xml:space="preserve">Soluciones Tech N</w:t>
      </w:r>
    </w:p>
    <w:p>
      <w:pPr>
        <w:pStyle w:val="BodyText"/>
      </w:pPr>
      <w:r>
        <w:t xml:space="preserve">Correo: info@solucionestechn.com</w:t>
      </w:r>
    </w:p>
    <w:p>
      <w:pPr>
        <w:pStyle w:val="BodyText"/>
      </w:pPr>
      <w:r>
        <w:t xml:space="preserve">Responsable técnico: José Eliezer</w:t>
      </w:r>
    </w:p>
    <w:p>
      <w:pPr>
        <w:pStyle w:val="BodyText"/>
      </w:pPr>
      <w:r>
        <w:t xml:space="preserve">Quedamos atentos a cualquier consulta o ajuste sobre los términos aquí planteados.</w:t>
      </w:r>
    </w:p>
    <w:p>
      <w:r>
        <w:pict>
          <v:rect style="width:0;height:1.5pt" o:hralign="center" o:hrstd="t" o:hr="t"/>
        </w:pict>
      </w:r>
    </w:p>
    <w:p>
      <w:pPr>
        <w:pStyle w:val="FirstParagraph"/>
      </w:pPr>
      <w:r>
        <w:rPr>
          <w:iCs/>
          <w:i/>
        </w:rPr>
        <w:t xml:space="preserve">Este documento describe únicamente los requerimientos técnicos. Los términos comerciales, de licenciamiento de software y de propiedad intelectual se regulan por contrato separado.</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Publicación de la aplicación Tech Advancement</dc:title>
  <dc:creator>Soluciones Tech N</dc:creator>
  <dc:language>es</dc:language>
  <cp:keywords/>
  <dcterms:created xsi:type="dcterms:W3CDTF">2026-06-02T19:54:53Z</dcterms:created>
  <dcterms:modified xsi:type="dcterms:W3CDTF">2026-06-02T19:54:53Z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de junio de 2026</vt:lpwstr>
  </property>
  <property fmtid="{D5CDD505-2E9C-101B-9397-08002B2CF9AE}" pid="3" name="subtitle">
    <vt:lpwstr>Requerimientos técnicos para publicar bajo la cuenta de desarrollador de Wycliffe Associates</vt:lpwstr>
  </property>
</Properties>
</file>