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EPIC 02 — Vertical-Aware Tenant Onboarding &amp; Dashboard Architecture</w:t>
      </w:r>
    </w:p>
    <w:p>
      <w:pPr>
        <w:jc w:val="center"/>
      </w:pPr>
      <w:r>
        <w:rPr>
          <w:b/>
          <w:sz w:val="22"/>
        </w:rPr>
        <w:t>Product/Architecture Baseline for Planning</w:t>
      </w:r>
    </w:p>
    <w:p>
      <w:pPr>
        <w:jc w:val="center"/>
      </w:pPr>
      <w:r>
        <w:rPr>
          <w:i/>
        </w:rPr>
        <w:t>Status: CONCEPTUAL BASELINE — PLAN BEFORE IMPLEMENTATION</w:t>
      </w:r>
    </w:p>
    <w:p>
      <w:pPr>
        <w:pStyle w:val="Heading1"/>
      </w:pPr>
      <w:r>
        <w:t>1. Purpose</w:t>
      </w:r>
    </w:p>
    <w:p>
      <w:r>
        <w:t>Define the business logic and architectural direction for onboarding multiple tenant verticals before expanding the dashboard UI. The initial supported verticals are Nail Technician, Restaurant, Hotel, and Transport. The intent is to preserve a common multi-tenant SaaS foundation while allowing each business type to have a distinct onboarding flow, dashboard modules, and customer-facing booking experience.</w:t>
      </w:r>
    </w:p>
    <w:p>
      <w:pPr>
        <w:pStyle w:val="Heading1"/>
      </w:pPr>
      <w:r>
        <w:t>2. Canonical Business-Owner Journey</w:t>
      </w:r>
    </w:p>
    <w:p>
      <w:r>
        <w:t>A newly registered user should not be dropped into an empty dashboard. Registration should transition into tenant onboarding. If onboarding is abandoned, the user should be able to log in later and resume from the saved onboarding state.</w:t>
      </w:r>
    </w:p>
    <w:p>
      <w:pPr>
        <w:spacing w:before="80" w:after="120"/>
        <w:ind w:left="360"/>
      </w:pPr>
      <w:r>
        <w:rPr>
          <w:rFonts w:ascii="Consolas" w:hAnsi="Consolas"/>
          <w:sz w:val="18"/>
        </w:rPr>
        <w:t>Visitor</w:t>
        <w:br/>
        <w:t xml:space="preserve">  ↓</w:t>
        <w:br/>
        <w:t>Register</w:t>
        <w:br/>
        <w:t xml:space="preserve">  ↓</w:t>
        <w:br/>
        <w:t>Account created / authenticated</w:t>
        <w:br/>
        <w:t xml:space="preserve">  ↓</w:t>
        <w:br/>
        <w:t>Does the user have a tenant?</w:t>
        <w:br/>
        <w:t xml:space="preserve">  ├─ No → Onboarding → Choose business type → Setup → Dashboard</w:t>
        <w:br/>
        <w:t xml:space="preserve">  └─ Yes → Dashboard</w:t>
        <w:br/>
        <w:br/>
        <w:t>If onboarding is IN_PROGRESS:</w:t>
        <w:br/>
        <w:t>Login → resolve onboarding state → resume saved step</w:t>
      </w:r>
    </w:p>
    <w:p>
      <w:pPr>
        <w:pStyle w:val="Heading1"/>
      </w:pPr>
      <w:r>
        <w:t>3. Public Registration vs Platform Administration</w:t>
      </w:r>
    </w:p>
    <w:p>
      <w:r>
        <w:t>Public registration creates a normal platform user. It must never allow the caller to choose or obtain SUPER_ADMIN. When a normal user creates a tenant, that user becomes the tenant-level BUSINESS_OWNER according to the existing backend tenant-creation flow. SUPER_ADMIN remains a separately provisioned platform-level role.</w:t>
      </w:r>
    </w:p>
    <w:p>
      <w:pPr>
        <w:pStyle w:val="Heading1"/>
      </w:pPr>
      <w:r>
        <w:t>4. Initial Tenant Verticals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Vertical</w:t>
            </w:r>
          </w:p>
        </w:tc>
        <w:tc>
          <w:tcPr>
            <w:tcW w:type="dxa" w:w="2520"/>
          </w:tcPr>
          <w:p>
            <w:r>
              <w:t>Customer Books</w:t>
            </w:r>
          </w:p>
        </w:tc>
        <w:tc>
          <w:tcPr>
            <w:tcW w:type="dxa" w:w="2520"/>
          </w:tcPr>
          <w:p>
            <w:r>
              <w:t>Core Constraint</w:t>
            </w:r>
          </w:p>
        </w:tc>
        <w:tc>
          <w:tcPr>
            <w:tcW w:type="dxa" w:w="2520"/>
          </w:tcPr>
          <w:p>
            <w:r>
              <w:t>Typical Operations</w:t>
            </w:r>
          </w:p>
        </w:tc>
      </w:tr>
      <w:tr>
        <w:tc>
          <w:tcPr>
            <w:tcW w:type="dxa" w:w="2520"/>
          </w:tcPr>
          <w:p>
            <w:r>
              <w:t>Nail Technician</w:t>
            </w:r>
          </w:p>
        </w:tc>
        <w:tc>
          <w:tcPr>
            <w:tcW w:type="dxa" w:w="2520"/>
          </w:tcPr>
          <w:p>
            <w:r>
              <w:t>Service/time with technician</w:t>
            </w:r>
          </w:p>
        </w:tc>
        <w:tc>
          <w:tcPr>
            <w:tcW w:type="dxa" w:w="2520"/>
          </w:tcPr>
          <w:p>
            <w:r>
              <w:t>Staff availability + service duration</w:t>
            </w:r>
          </w:p>
        </w:tc>
        <w:tc>
          <w:tcPr>
            <w:tcW w:type="dxa" w:w="2520"/>
          </w:tcPr>
          <w:p>
            <w:r>
              <w:t>Services, staff, working hours, appointments</w:t>
            </w:r>
          </w:p>
        </w:tc>
      </w:tr>
      <w:tr>
        <w:tc>
          <w:tcPr>
            <w:tcW w:type="dxa" w:w="2520"/>
          </w:tcPr>
          <w:p>
            <w:r>
              <w:t>Restaurant</w:t>
            </w:r>
          </w:p>
        </w:tc>
        <w:tc>
          <w:tcPr>
            <w:tcW w:type="dxa" w:w="2520"/>
          </w:tcPr>
          <w:p>
            <w:r>
              <w:t>Reservation/time slot</w:t>
            </w:r>
          </w:p>
        </w:tc>
        <w:tc>
          <w:tcPr>
            <w:tcW w:type="dxa" w:w="2520"/>
          </w:tcPr>
          <w:p>
            <w:r>
              <w:t>Capacity/table + party size</w:t>
            </w:r>
          </w:p>
        </w:tc>
        <w:tc>
          <w:tcPr>
            <w:tcW w:type="dxa" w:w="2520"/>
          </w:tcPr>
          <w:p>
            <w:r>
              <w:t>Opening hours, capacity, reservations</w:t>
            </w:r>
          </w:p>
        </w:tc>
      </w:tr>
      <w:tr>
        <w:tc>
          <w:tcPr>
            <w:tcW w:type="dxa" w:w="2520"/>
          </w:tcPr>
          <w:p>
            <w:r>
              <w:t>Hotel</w:t>
            </w:r>
          </w:p>
        </w:tc>
        <w:tc>
          <w:tcPr>
            <w:tcW w:type="dxa" w:w="2520"/>
          </w:tcPr>
          <w:p>
            <w:r>
              <w:t>Room across date range</w:t>
            </w:r>
          </w:p>
        </w:tc>
        <w:tc>
          <w:tcPr>
            <w:tcW w:type="dxa" w:w="2520"/>
          </w:tcPr>
          <w:p>
            <w:r>
              <w:t>Inventory + occupancy</w:t>
            </w:r>
          </w:p>
        </w:tc>
        <w:tc>
          <w:tcPr>
            <w:tcW w:type="dxa" w:w="2520"/>
          </w:tcPr>
          <w:p>
            <w:r>
              <w:t>Room types, rooms, rates, stays</w:t>
            </w:r>
          </w:p>
        </w:tc>
      </w:tr>
      <w:tr>
        <w:tc>
          <w:tcPr>
            <w:tcW w:type="dxa" w:w="2520"/>
          </w:tcPr>
          <w:p>
            <w:r>
              <w:t>Transport</w:t>
            </w:r>
          </w:p>
        </w:tc>
        <w:tc>
          <w:tcPr>
            <w:tcW w:type="dxa" w:w="2520"/>
          </w:tcPr>
          <w:p>
            <w:r>
              <w:t>Scheduled trip/seat</w:t>
            </w:r>
          </w:p>
        </w:tc>
        <w:tc>
          <w:tcPr>
            <w:tcW w:type="dxa" w:w="2520"/>
          </w:tcPr>
          <w:p>
            <w:r>
              <w:t>Route + schedule + capacity</w:t>
            </w:r>
          </w:p>
        </w:tc>
        <w:tc>
          <w:tcPr>
            <w:tcW w:type="dxa" w:w="2520"/>
          </w:tcPr>
          <w:p>
            <w:r>
              <w:t>Routes, vehicles, schedules, trips</w:t>
            </w:r>
          </w:p>
        </w:tc>
      </w:tr>
    </w:tbl>
    <w:p>
      <w:pPr>
        <w:pStyle w:val="Heading1"/>
      </w:pPr>
      <w:r>
        <w:t>5. Shared Onboarding Architecture</w:t>
      </w:r>
    </w:p>
    <w:p>
      <w:r>
        <w:t>Do not create four unrelated onboarding applications. Build a reusable onboarding framework with common steps, then branch into vertical-specific configuration.</w:t>
      </w:r>
    </w:p>
    <w:p>
      <w:pPr>
        <w:pStyle w:val="Heading2"/>
      </w:pPr>
      <w:r>
        <w:t>Common steps</w:t>
      </w:r>
    </w:p>
    <w:p>
      <w:pPr>
        <w:pStyle w:val="ListBullet"/>
      </w:pPr>
      <w:r>
        <w:t>Business type</w:t>
      </w:r>
    </w:p>
    <w:p>
      <w:pPr>
        <w:pStyle w:val="ListBullet"/>
      </w:pPr>
      <w:r>
        <w:t>Business name</w:t>
      </w:r>
    </w:p>
    <w:p>
      <w:pPr>
        <w:pStyle w:val="ListBullet"/>
      </w:pPr>
      <w:r>
        <w:t>Public slug</w:t>
      </w:r>
    </w:p>
    <w:p>
      <w:pPr>
        <w:pStyle w:val="ListBullet"/>
      </w:pPr>
      <w:r>
        <w:t>Description</w:t>
      </w:r>
    </w:p>
    <w:p>
      <w:pPr>
        <w:pStyle w:val="ListBullet"/>
      </w:pPr>
      <w:r>
        <w:t>Contact information</w:t>
      </w:r>
    </w:p>
    <w:p>
      <w:pPr>
        <w:pStyle w:val="ListBullet"/>
      </w:pPr>
      <w:r>
        <w:t>Location</w:t>
      </w:r>
    </w:p>
    <w:p>
      <w:pPr>
        <w:pStyle w:val="ListBullet"/>
      </w:pPr>
      <w:r>
        <w:t>Timezone</w:t>
      </w:r>
    </w:p>
    <w:p>
      <w:pPr>
        <w:pStyle w:val="Heading2"/>
      </w:pPr>
      <w:r>
        <w:t>Reusable UI infrastructure</w:t>
      </w:r>
    </w:p>
    <w:p>
      <w:pPr>
        <w:pStyle w:val="ListBullet"/>
      </w:pPr>
      <w:r>
        <w:t>OnboardingShell</w:t>
      </w:r>
    </w:p>
    <w:p>
      <w:pPr>
        <w:pStyle w:val="ListBullet"/>
      </w:pPr>
      <w:r>
        <w:t>Step indicator</w:t>
      </w:r>
    </w:p>
    <w:p>
      <w:pPr>
        <w:pStyle w:val="ListBullet"/>
      </w:pPr>
      <w:r>
        <w:t>Back / Continue navigation</w:t>
      </w:r>
    </w:p>
    <w:p>
      <w:pPr>
        <w:pStyle w:val="ListBullet"/>
      </w:pPr>
      <w:r>
        <w:t>Validation boundary</w:t>
      </w:r>
    </w:p>
    <w:p>
      <w:pPr>
        <w:pStyle w:val="ListBullet"/>
      </w:pPr>
      <w:r>
        <w:t>Save-progress behavior</w:t>
      </w:r>
    </w:p>
    <w:p>
      <w:pPr>
        <w:pStyle w:val="ListBullet"/>
      </w:pPr>
      <w:r>
        <w:t>Resume-onboarding behavior</w:t>
      </w:r>
    </w:p>
    <w:p>
      <w:pPr>
        <w:pStyle w:val="ListBullet"/>
      </w:pPr>
      <w:r>
        <w:t>Completion/review step</w:t>
      </w:r>
    </w:p>
    <w:p>
      <w:pPr>
        <w:pStyle w:val="Heading1"/>
      </w:pPr>
      <w:r>
        <w:t>6. Nail Technician Flow</w:t>
      </w:r>
    </w:p>
    <w:p>
      <w:pPr>
        <w:spacing w:before="80" w:after="120"/>
        <w:ind w:left="360"/>
      </w:pPr>
      <w:r>
        <w:rPr>
          <w:rFonts w:ascii="Consolas" w:hAnsi="Consolas"/>
          <w:sz w:val="18"/>
        </w:rPr>
        <w:t>Business Profile</w:t>
        <w:br/>
        <w:t xml:space="preserve">  ↓</w:t>
        <w:br/>
        <w:t>Location / service model</w:t>
        <w:br/>
        <w:t xml:space="preserve">  ↓</w:t>
        <w:br/>
        <w:t>Services</w:t>
        <w:br/>
        <w:t xml:space="preserve">  ↓</w:t>
        <w:br/>
        <w:t>Staff / technicians</w:t>
        <w:br/>
        <w:t xml:space="preserve">  ↓</w:t>
        <w:br/>
        <w:t>Working hours</w:t>
        <w:br/>
        <w:t xml:space="preserve">  ↓</w:t>
        <w:br/>
        <w:t>Booking rules</w:t>
        <w:br/>
        <w:t xml:space="preserve">  ↓</w:t>
        <w:br/>
        <w:t>Branding</w:t>
        <w:br/>
        <w:t xml:space="preserve">  ↓</w:t>
        <w:br/>
        <w:t>Review / launch</w:t>
      </w:r>
    </w:p>
    <w:p>
      <w:r>
        <w:t>Likely customer journey:</w:t>
      </w:r>
    </w:p>
    <w:p>
      <w:pPr>
        <w:spacing w:before="80" w:after="120"/>
        <w:ind w:left="360"/>
      </w:pPr>
      <w:r>
        <w:rPr>
          <w:rFonts w:ascii="Consolas" w:hAnsi="Consolas"/>
          <w:sz w:val="18"/>
        </w:rPr>
        <w:t>Public tenant → Choose service → Choose technician → Date → Time → Customer details → Confirmation</w:t>
      </w:r>
    </w:p>
    <w:p>
      <w:pPr>
        <w:pStyle w:val="Heading1"/>
      </w:pPr>
      <w:r>
        <w:t>7. Restaurant Flow</w:t>
      </w:r>
    </w:p>
    <w:p>
      <w:pPr>
        <w:spacing w:before="80" w:after="120"/>
        <w:ind w:left="360"/>
      </w:pPr>
      <w:r>
        <w:rPr>
          <w:rFonts w:ascii="Consolas" w:hAnsi="Consolas"/>
          <w:sz w:val="18"/>
        </w:rPr>
        <w:t>Business Profile</w:t>
        <w:br/>
        <w:t xml:space="preserve">  ↓</w:t>
        <w:br/>
        <w:t>Restaurant location</w:t>
        <w:br/>
        <w:t xml:space="preserve">  ↓</w:t>
        <w:br/>
        <w:t>Opening hours</w:t>
        <w:br/>
        <w:t xml:space="preserve">  ↓</w:t>
        <w:br/>
        <w:t>Dining configuration</w:t>
        <w:br/>
        <w:t xml:space="preserve">  ↓</w:t>
        <w:br/>
        <w:t>Tables / capacity</w:t>
        <w:br/>
        <w:t xml:space="preserve">  ↓</w:t>
        <w:br/>
        <w:t>Reservation rules</w:t>
        <w:br/>
        <w:t xml:space="preserve">  ↓</w:t>
        <w:br/>
        <w:t>Menu / public information</w:t>
        <w:br/>
        <w:t xml:space="preserve">  ↓</w:t>
        <w:br/>
        <w:t>Branding</w:t>
        <w:br/>
        <w:t xml:space="preserve">  ↓</w:t>
        <w:br/>
        <w:t>Review / launch</w:t>
      </w:r>
    </w:p>
    <w:p>
      <w:r>
        <w:t>Likely customer journey:</w:t>
      </w:r>
    </w:p>
    <w:p>
      <w:pPr>
        <w:spacing w:before="80" w:after="120"/>
        <w:ind w:left="360"/>
      </w:pPr>
      <w:r>
        <w:rPr>
          <w:rFonts w:ascii="Consolas" w:hAnsi="Consolas"/>
          <w:sz w:val="18"/>
        </w:rPr>
        <w:t>Public tenant → Date → Time → Party size → Availability → Customer details → Confirmation</w:t>
      </w:r>
    </w:p>
    <w:p>
      <w:pPr>
        <w:pStyle w:val="Heading1"/>
      </w:pPr>
      <w:r>
        <w:t>8. Hotel Flow</w:t>
      </w:r>
    </w:p>
    <w:p>
      <w:pPr>
        <w:spacing w:before="80" w:after="120"/>
        <w:ind w:left="360"/>
      </w:pPr>
      <w:r>
        <w:rPr>
          <w:rFonts w:ascii="Consolas" w:hAnsi="Consolas"/>
          <w:sz w:val="18"/>
        </w:rPr>
        <w:t>Hotel Profile</w:t>
        <w:br/>
        <w:t xml:space="preserve">  ↓</w:t>
        <w:br/>
        <w:t>Property location</w:t>
        <w:br/>
        <w:t xml:space="preserve">  ↓</w:t>
        <w:br/>
        <w:t>Amenities</w:t>
        <w:br/>
        <w:t xml:space="preserve">  ↓</w:t>
        <w:br/>
        <w:t>Room types</w:t>
        <w:br/>
        <w:t xml:space="preserve">  ↓</w:t>
        <w:br/>
        <w:t>Room inventory</w:t>
        <w:br/>
        <w:t xml:space="preserve">  ↓</w:t>
        <w:br/>
        <w:t>Occupancy / rates</w:t>
        <w:br/>
        <w:t xml:space="preserve">  ↓</w:t>
        <w:br/>
        <w:t>Check-in / check-out rules</w:t>
        <w:br/>
        <w:t xml:space="preserve">  ↓</w:t>
        <w:br/>
        <w:t>Policies</w:t>
        <w:br/>
        <w:t xml:space="preserve">  ↓</w:t>
        <w:br/>
        <w:t>Branding</w:t>
        <w:br/>
        <w:t xml:space="preserve">  ↓</w:t>
        <w:br/>
        <w:t>Review / launch</w:t>
      </w:r>
    </w:p>
    <w:p>
      <w:r>
        <w:t>Likely customer journey:</w:t>
      </w:r>
    </w:p>
    <w:p>
      <w:pPr>
        <w:spacing w:before="80" w:after="120"/>
        <w:ind w:left="360"/>
      </w:pPr>
      <w:r>
        <w:rPr>
          <w:rFonts w:ascii="Consolas" w:hAnsi="Consolas"/>
          <w:sz w:val="18"/>
        </w:rPr>
        <w:t>Public tenant → Check-in → Check-out → Guests → Available rooms → Room selection → Guest details → Reservation</w:t>
      </w:r>
    </w:p>
    <w:p>
      <w:pPr>
        <w:pStyle w:val="Heading1"/>
      </w:pPr>
      <w:r>
        <w:t>9. Transport Flow</w:t>
      </w:r>
    </w:p>
    <w:p>
      <w:pPr>
        <w:spacing w:before="80" w:after="120"/>
        <w:ind w:left="360"/>
      </w:pPr>
      <w:r>
        <w:rPr>
          <w:rFonts w:ascii="Consolas" w:hAnsi="Consolas"/>
          <w:sz w:val="18"/>
        </w:rPr>
        <w:t>Transport Company</w:t>
        <w:br/>
        <w:t xml:space="preserve">  ↓</w:t>
        <w:br/>
        <w:t>Operating locations</w:t>
        <w:br/>
        <w:t xml:space="preserve">  ↓</w:t>
        <w:br/>
        <w:t>Routes</w:t>
        <w:br/>
        <w:t xml:space="preserve">  ↓</w:t>
        <w:br/>
        <w:t>Vehicles</w:t>
        <w:br/>
        <w:t xml:space="preserve">  ↓</w:t>
        <w:br/>
        <w:t>Seat / capacity configuration</w:t>
        <w:br/>
        <w:t xml:space="preserve">  ↓</w:t>
        <w:br/>
        <w:t>Schedules</w:t>
        <w:br/>
        <w:t xml:space="preserve">  ↓</w:t>
        <w:br/>
        <w:t>Pricing</w:t>
        <w:br/>
        <w:t xml:space="preserve">  ↓</w:t>
        <w:br/>
        <w:t>Booking rules</w:t>
        <w:br/>
        <w:t xml:space="preserve">  ↓</w:t>
        <w:br/>
        <w:t>Branding</w:t>
        <w:br/>
        <w:t xml:space="preserve">  ↓</w:t>
        <w:br/>
        <w:t>Review / launch</w:t>
      </w:r>
    </w:p>
    <w:p>
      <w:r>
        <w:t>Likely customer journey:</w:t>
      </w:r>
    </w:p>
    <w:p>
      <w:pPr>
        <w:spacing w:before="80" w:after="120"/>
        <w:ind w:left="360"/>
      </w:pPr>
      <w:r>
        <w:rPr>
          <w:rFonts w:ascii="Consolas" w:hAnsi="Consolas"/>
          <w:sz w:val="18"/>
        </w:rPr>
        <w:t>Public tenant → From → To → Travel date → Available trips → Select trip → Seat/passenger → Details → Booking</w:t>
      </w:r>
    </w:p>
    <w:p>
      <w:pPr>
        <w:pStyle w:val="Heading1"/>
      </w:pPr>
      <w:r>
        <w:t>10. Persistent / Resumable Onboarding</w:t>
      </w:r>
    </w:p>
    <w:p>
      <w:r>
        <w:t>Resume behavior should not rely only on browser localStorage. The backend should be the source of truth so a user can resume on another browser/device. The exact persistence model must be chosen after inspecting the current tenant/profile/settings architecture.</w:t>
      </w:r>
    </w:p>
    <w:p>
      <w:pPr>
        <w:spacing w:before="80" w:after="120"/>
        <w:ind w:left="360"/>
      </w:pPr>
      <w:r>
        <w:rPr>
          <w:rFonts w:ascii="Consolas" w:hAnsi="Consolas"/>
          <w:sz w:val="18"/>
        </w:rPr>
        <w:t>Possible state concept:</w:t>
        <w:br/>
        <w:t>business_type</w:t>
        <w:br/>
        <w:t>onboarding_status: NOT_STARTED | IN_PROGRESS | COMPLETED</w:t>
        <w:br/>
        <w:t>current_step</w:t>
        <w:br/>
        <w:t>draft/configuration</w:t>
        <w:br/>
        <w:t>updated_at</w:t>
      </w:r>
    </w:p>
    <w:p>
      <w:r>
        <w:t>This is a conceptual contract, not an approved schema. The planning agent must determine whether these fields belong on tenants, tenant settings/configuration, or a dedicated onboarding resource.</w:t>
      </w:r>
    </w:p>
    <w:p>
      <w:pPr>
        <w:pStyle w:val="Heading1"/>
      </w:pPr>
      <w:r>
        <w:t>11. Tenant Creation Timing — Open Architecture Decision</w:t>
      </w:r>
    </w:p>
    <w:p>
      <w:pPr>
        <w:pStyle w:val="Heading2"/>
      </w:pPr>
      <w:r>
        <w:t>Option A — Create tenant at the end</w:t>
      </w:r>
    </w:p>
    <w:p>
      <w:pPr>
        <w:spacing w:before="80" w:after="120"/>
        <w:ind w:left="360"/>
      </w:pPr>
      <w:r>
        <w:rPr>
          <w:rFonts w:ascii="Consolas" w:hAnsi="Consolas"/>
          <w:sz w:val="18"/>
        </w:rPr>
        <w:t>User account → onboarding draft → all setup complete → create tenant</w:t>
      </w:r>
    </w:p>
    <w:p>
      <w:pPr>
        <w:pStyle w:val="Heading2"/>
      </w:pPr>
      <w:r>
        <w:t>Option B — Create tenant early</w:t>
      </w:r>
    </w:p>
    <w:p>
      <w:pPr>
        <w:spacing w:before="80" w:after="120"/>
        <w:ind w:left="360"/>
      </w:pPr>
      <w:r>
        <w:rPr>
          <w:rFonts w:ascii="Consolas" w:hAnsi="Consolas"/>
          <w:sz w:val="18"/>
        </w:rPr>
        <w:t>User account → business type/name/slug → create tenant + BUSINESS_OWNER → configure tenant → mark onboarding complete</w:t>
      </w:r>
    </w:p>
    <w:p>
      <w:r>
        <w:t>Option B appears attractive because the existing backend already provides atomic tenant creation, BUSINESS_OWNER assignment, tenant profile, slug/public identity, and tenant-scoped permissions. However, this document does not approve Option B. Opus must inspect the real repositories and recommend the safest fit.</w:t>
      </w:r>
    </w:p>
    <w:p>
      <w:pPr>
        <w:pStyle w:val="Heading1"/>
      </w:pPr>
      <w:r>
        <w:t>12. Dashboard Architecture</w:t>
      </w:r>
    </w:p>
    <w:p>
      <w:r>
        <w:t>The Business Owner dashboard should be implemented before the Super Admin dashboard. /dashboard should remain the tenant workspace, while /admin remains the platform workspace.</w:t>
      </w:r>
    </w:p>
    <w:p>
      <w:pPr>
        <w:pStyle w:val="Heading2"/>
      </w:pPr>
      <w:r>
        <w:t>Common tenant dashboard shell</w:t>
      </w:r>
    </w:p>
    <w:p>
      <w:pPr>
        <w:pStyle w:val="ListBullet"/>
      </w:pPr>
      <w:r>
        <w:t>Tenant selector</w:t>
      </w:r>
    </w:p>
    <w:p>
      <w:pPr>
        <w:pStyle w:val="ListBullet"/>
      </w:pPr>
      <w:r>
        <w:t>Account menu</w:t>
      </w:r>
    </w:p>
    <w:p>
      <w:pPr>
        <w:pStyle w:val="ListBullet"/>
      </w:pPr>
      <w:r>
        <w:t>Tenant branding/profile</w:t>
      </w:r>
    </w:p>
    <w:p>
      <w:pPr>
        <w:pStyle w:val="ListBullet"/>
      </w:pPr>
      <w:r>
        <w:t>Permissions/capabilities</w:t>
      </w:r>
    </w:p>
    <w:p>
      <w:pPr>
        <w:pStyle w:val="ListBullet"/>
      </w:pPr>
      <w:r>
        <w:t>Notifications (when supported)</w:t>
      </w:r>
    </w:p>
    <w:p>
      <w:pPr>
        <w:pStyle w:val="ListBullet"/>
      </w:pPr>
      <w:r>
        <w:t>Settings</w:t>
      </w:r>
    </w:p>
    <w:p>
      <w:pPr>
        <w:pStyle w:val="ListBullet"/>
      </w:pPr>
      <w:r>
        <w:t>Team/RBAC</w:t>
      </w:r>
    </w:p>
    <w:p>
      <w:pPr>
        <w:pStyle w:val="Heading2"/>
      </w:pPr>
      <w:r>
        <w:t>Vertical-aware modules</w:t>
      </w:r>
    </w:p>
    <w:tbl>
      <w:tblPr>
        <w:tblStyle w:val="TableGrid"/>
        <w:tblW w:type="auto" w:w="0"/>
        <w:jc w:val="center"/>
        <w:tblLook w:firstColumn="1" w:firstRow="1" w:lastColumn="0" w:lastRow="0" w:noHBand="0" w:noVBand="1" w:val="04A0"/>
      </w:tblPr>
      <w:tblGrid>
        <w:gridCol w:w="5040"/>
        <w:gridCol w:w="5040"/>
      </w:tblGrid>
      <w:tr>
        <w:tc>
          <w:tcPr>
            <w:tcW w:type="dxa" w:w="5040"/>
          </w:tcPr>
          <w:p>
            <w:r>
              <w:t>Vertical</w:t>
            </w:r>
          </w:p>
        </w:tc>
        <w:tc>
          <w:tcPr>
            <w:tcW w:type="dxa" w:w="5040"/>
          </w:tcPr>
          <w:p>
            <w:r>
              <w:t>Likely dashboard modules</w:t>
            </w:r>
          </w:p>
        </w:tc>
      </w:tr>
      <w:tr>
        <w:tc>
          <w:tcPr>
            <w:tcW w:type="dxa" w:w="5040"/>
          </w:tcPr>
          <w:p>
            <w:r>
              <w:t>Nail Technician</w:t>
            </w:r>
          </w:p>
        </w:tc>
        <w:tc>
          <w:tcPr>
            <w:tcW w:type="dxa" w:w="5040"/>
          </w:tcPr>
          <w:p>
            <w:r>
              <w:t>Appointments, services, technicians/staff, availability</w:t>
            </w:r>
          </w:p>
        </w:tc>
      </w:tr>
      <w:tr>
        <w:tc>
          <w:tcPr>
            <w:tcW w:type="dxa" w:w="5040"/>
          </w:tcPr>
          <w:p>
            <w:r>
              <w:t>Restaurant</w:t>
            </w:r>
          </w:p>
        </w:tc>
        <w:tc>
          <w:tcPr>
            <w:tcW w:type="dxa" w:w="5040"/>
          </w:tcPr>
          <w:p>
            <w:r>
              <w:t>Reservations, capacity/tables, opening hours</w:t>
            </w:r>
          </w:p>
        </w:tc>
      </w:tr>
      <w:tr>
        <w:tc>
          <w:tcPr>
            <w:tcW w:type="dxa" w:w="5040"/>
          </w:tcPr>
          <w:p>
            <w:r>
              <w:t>Hotel</w:t>
            </w:r>
          </w:p>
        </w:tc>
        <w:tc>
          <w:tcPr>
            <w:tcW w:type="dxa" w:w="5040"/>
          </w:tcPr>
          <w:p>
            <w:r>
              <w:t>Reservations/stays, rooms, occupancy, rates</w:t>
            </w:r>
          </w:p>
        </w:tc>
      </w:tr>
      <w:tr>
        <w:tc>
          <w:tcPr>
            <w:tcW w:type="dxa" w:w="5040"/>
          </w:tcPr>
          <w:p>
            <w:r>
              <w:t>Transport</w:t>
            </w:r>
          </w:p>
        </w:tc>
        <w:tc>
          <w:tcPr>
            <w:tcW w:type="dxa" w:w="5040"/>
          </w:tcPr>
          <w:p>
            <w:r>
              <w:t>Trips, routes, vehicles, schedules/capacity</w:t>
            </w:r>
          </w:p>
        </w:tc>
      </w:tr>
    </w:tbl>
    <w:p>
      <w:pPr>
        <w:pStyle w:val="Heading1"/>
      </w:pPr>
      <w:r>
        <w:t>13. Customer-Facing UI Architecture</w:t>
      </w:r>
    </w:p>
    <w:p>
      <w:r>
        <w:t>A tenant's public identity should resolve to the appropriate vertical experience while preserving common tenant branding and public-profile infrastructure.</w:t>
      </w:r>
    </w:p>
    <w:p>
      <w:pPr>
        <w:spacing w:before="80" w:after="120"/>
        <w:ind w:left="360"/>
      </w:pPr>
      <w:r>
        <w:rPr>
          <w:rFonts w:ascii="Consolas" w:hAnsi="Consolas"/>
          <w:sz w:val="18"/>
        </w:rPr>
        <w:t>Public tenant route</w:t>
        <w:br/>
        <w:t xml:space="preserve">  ↓</w:t>
        <w:br/>
        <w:t>Resolve tenant identity + business type</w:t>
        <w:br/>
        <w:t xml:space="preserve">  ↓</w:t>
        <w:br/>
        <w:t>Vertical renderer</w:t>
        <w:br/>
        <w:t xml:space="preserve">  ├─ Nail booking experience</w:t>
        <w:br/>
        <w:t xml:space="preserve">  ├─ Restaurant reservation experience</w:t>
        <w:br/>
        <w:t xml:space="preserve">  ├─ Hotel booking experience</w:t>
        <w:br/>
        <w:t xml:space="preserve">  └─ Transport booking experience</w:t>
      </w:r>
    </w:p>
    <w:p>
      <w:r>
        <w:t>The exact public URL and rendering strategy must be aligned with the existing Feature 5 public tenant endpoint and future booking-domain work.</w:t>
      </w:r>
    </w:p>
    <w:p>
      <w:pPr>
        <w:pStyle w:val="Heading1"/>
      </w:pPr>
      <w:r>
        <w:t>14. Booking-Domain Implication</w:t>
      </w:r>
    </w:p>
    <w:p>
      <w:r>
        <w:t>The four verticals share the idea of a booking, but they do not share the same bookable resource or availability rules. Do not prematurely force all verticals into a single oversized generic Booking model before their workflows have been analyzed.</w:t>
      </w:r>
    </w:p>
    <w:p>
      <w:pPr>
        <w:pStyle w:val="Heading1"/>
      </w:pPr>
      <w:r>
        <w:t>15. Recommended Product/Development Sequence</w:t>
      </w:r>
    </w:p>
    <w:p>
      <w:pPr>
        <w:pStyle w:val="ListNumber"/>
      </w:pPr>
      <w:r>
        <w:t>Registration → onboarding routing and resume decision.</w:t>
      </w:r>
    </w:p>
    <w:p>
      <w:pPr>
        <w:pStyle w:val="ListNumber"/>
      </w:pPr>
      <w:r>
        <w:t>Persistent onboarding state.</w:t>
      </w:r>
    </w:p>
    <w:p>
      <w:pPr>
        <w:pStyle w:val="ListNumber"/>
      </w:pPr>
      <w:r>
        <w:t>Business-type selection and backend representation.</w:t>
      </w:r>
    </w:p>
    <w:p>
      <w:pPr>
        <w:pStyle w:val="ListNumber"/>
      </w:pPr>
      <w:r>
        <w:t>Reusable onboarding shell and shared steps.</w:t>
      </w:r>
    </w:p>
    <w:p>
      <w:pPr>
        <w:pStyle w:val="ListNumber"/>
      </w:pPr>
      <w:r>
        <w:t>Common tenant/business profile setup.</w:t>
      </w:r>
    </w:p>
    <w:p>
      <w:pPr>
        <w:pStyle w:val="ListNumber"/>
      </w:pPr>
      <w:r>
        <w:t>Nail Technician onboarding baseline.</w:t>
      </w:r>
    </w:p>
    <w:p>
      <w:pPr>
        <w:pStyle w:val="ListNumber"/>
      </w:pPr>
      <w:r>
        <w:t>Restaurant onboarding baseline.</w:t>
      </w:r>
    </w:p>
    <w:p>
      <w:pPr>
        <w:pStyle w:val="ListNumber"/>
      </w:pPr>
      <w:r>
        <w:t>Hotel onboarding baseline.</w:t>
      </w:r>
    </w:p>
    <w:p>
      <w:pPr>
        <w:pStyle w:val="ListNumber"/>
      </w:pPr>
      <w:r>
        <w:t>Transport onboarding baseline.</w:t>
      </w:r>
    </w:p>
    <w:p>
      <w:pPr>
        <w:pStyle w:val="ListNumber"/>
      </w:pPr>
      <w:r>
        <w:t>Vertical-aware Business Owner dashboard architecture.</w:t>
      </w:r>
    </w:p>
    <w:p>
      <w:pPr>
        <w:pStyle w:val="ListNumber"/>
      </w:pPr>
      <w:r>
        <w:t>Customer-facing vertical booking experiences as backend booking domains become available.</w:t>
      </w:r>
    </w:p>
    <w:p>
      <w:pPr>
        <w:pStyle w:val="ListNumber"/>
      </w:pPr>
      <w:r>
        <w:t>Super Admin dashboard after tenant/business-owner flows are established.</w:t>
      </w:r>
    </w:p>
    <w:p>
      <w:pPr>
        <w:pStyle w:val="Heading1"/>
      </w:pPr>
      <w:r>
        <w:t>16. Decisions Opus Must Resolve Before Implementation</w:t>
      </w:r>
    </w:p>
    <w:p>
      <w:pPr>
        <w:pStyle w:val="ListBullet"/>
      </w:pPr>
      <w:r>
        <w:t>Where should business_type live in the existing backend model?</w:t>
      </w:r>
    </w:p>
    <w:p>
      <w:pPr>
        <w:pStyle w:val="ListBullet"/>
      </w:pPr>
      <w:r>
        <w:t>When should the tenant be created during onboarding?</w:t>
      </w:r>
    </w:p>
    <w:p>
      <w:pPr>
        <w:pStyle w:val="ListBullet"/>
      </w:pPr>
      <w:r>
        <w:t>How should resumable onboarding state be persisted?</w:t>
      </w:r>
    </w:p>
    <w:p>
      <w:pPr>
        <w:pStyle w:val="ListBullet"/>
      </w:pPr>
      <w:r>
        <w:t>How should login determine whether to resume onboarding or enter the dashboard?</w:t>
      </w:r>
    </w:p>
    <w:p>
      <w:pPr>
        <w:pStyle w:val="ListBullet"/>
      </w:pPr>
      <w:r>
        <w:t>How should the frontend structure common versus vertical-specific onboarding modules?</w:t>
      </w:r>
    </w:p>
    <w:p>
      <w:pPr>
        <w:pStyle w:val="ListBullet"/>
      </w:pPr>
      <w:r>
        <w:t>How should /dashboard render common versus vertical-specific modules without duplicating the whole shell?</w:t>
      </w:r>
    </w:p>
    <w:p>
      <w:pPr>
        <w:pStyle w:val="ListBullet"/>
      </w:pPr>
      <w:r>
        <w:t>How should the public tenant route choose the correct customer-facing vertical experience?</w:t>
      </w:r>
    </w:p>
    <w:p>
      <w:pPr>
        <w:pStyle w:val="ListBullet"/>
      </w:pPr>
      <w:r>
        <w:t>Which existing backend features can be reused without modification, and what genuinely new backend work is required?</w:t>
      </w:r>
    </w:p>
    <w:p>
      <w:pPr>
        <w:pStyle w:val="Heading1"/>
      </w:pPr>
      <w:r>
        <w:t>17. Security and Multi-Tenant Invariants</w:t>
      </w:r>
    </w:p>
    <w:p>
      <w:pPr>
        <w:pStyle w:val="ListBullet"/>
      </w:pPr>
      <w:r>
        <w:t>Public registration must never assign SUPER_ADMIN.</w:t>
      </w:r>
    </w:p>
    <w:p>
      <w:pPr>
        <w:pStyle w:val="ListBullet"/>
      </w:pPr>
      <w:r>
        <w:t>Tenant ownership must be derived from the authenticated principal, never a client-supplied owner ID.</w:t>
      </w:r>
    </w:p>
    <w:p>
      <w:pPr>
        <w:pStyle w:val="ListBullet"/>
      </w:pPr>
      <w:r>
        <w:t>Onboarding state must be scoped to the authenticated user/tenant and must not leak across tenants.</w:t>
      </w:r>
    </w:p>
    <w:p>
      <w:pPr>
        <w:pStyle w:val="ListBullet"/>
      </w:pPr>
      <w:r>
        <w:t>Business type must be a controlled server-validated value.</w:t>
      </w:r>
    </w:p>
    <w:p>
      <w:pPr>
        <w:pStyle w:val="ListBullet"/>
      </w:pPr>
      <w:r>
        <w:t>Frontend routing must not be the security boundary; backend authorization remains authoritative.</w:t>
      </w:r>
    </w:p>
    <w:p>
      <w:pPr>
        <w:pStyle w:val="ListBullet"/>
      </w:pPr>
      <w:r>
        <w:t>Tenant A configuration, onboarding draft, dashboard data, and public identity must never be exposed to Tenant B.</w:t>
      </w:r>
    </w:p>
    <w:p>
      <w:pPr>
        <w:pStyle w:val="ListBullet"/>
      </w:pPr>
      <w:r>
        <w:t>Permission/capability UI must continue to consume effective backend permissions rather than hard-coded role checks.</w:t>
      </w:r>
    </w:p>
    <w:p>
      <w:pPr>
        <w:pStyle w:val="Heading1"/>
      </w:pPr>
      <w:r>
        <w:t>18. Explicit Non-Goals for the Planning Pass</w:t>
      </w:r>
    </w:p>
    <w:p>
      <w:pPr>
        <w:pStyle w:val="ListBullet"/>
      </w:pPr>
      <w:r>
        <w:t>Do not implement the four vertical booking engines.</w:t>
      </w:r>
    </w:p>
    <w:p>
      <w:pPr>
        <w:pStyle w:val="ListBullet"/>
      </w:pPr>
      <w:r>
        <w:t>Do not redesign Epic 01 authentication/RBAC.</w:t>
      </w:r>
    </w:p>
    <w:p>
      <w:pPr>
        <w:pStyle w:val="ListBullet"/>
      </w:pPr>
      <w:r>
        <w:t>Do not implement the Super Admin dashboard.</w:t>
      </w:r>
    </w:p>
    <w:p>
      <w:pPr>
        <w:pStyle w:val="ListBullet"/>
      </w:pPr>
      <w:r>
        <w:t>Do not create speculative revenue/booking/customer analytics.</w:t>
      </w:r>
    </w:p>
    <w:p>
      <w:pPr>
        <w:pStyle w:val="ListBullet"/>
      </w:pPr>
      <w:r>
        <w:t>Do not introduce fake dashboard data.</w:t>
      </w:r>
    </w:p>
    <w:p>
      <w:pPr>
        <w:pStyle w:val="ListBullet"/>
      </w:pPr>
      <w:r>
        <w:t>Do not create migrations until repository inspection proves they are required.</w:t>
      </w:r>
    </w:p>
    <w:p>
      <w:pPr>
        <w:pStyle w:val="ListBullet"/>
      </w:pPr>
      <w:r>
        <w:t>Do not begin F13 implementation before the architecture decisions above are reviewed.</w:t>
      </w:r>
    </w:p>
    <w:p>
      <w:pPr>
        <w:pStyle w:val="Heading1"/>
      </w:pPr>
      <w:r>
        <w:t>19. Planning Deliverable Expected</w:t>
      </w:r>
    </w:p>
    <w:p>
      <w:r>
        <w:t>The next step is an Opus PLAN-ONLY repository inspection covering both backend and frontend. It should compare this conceptual baseline with the actual code, identify conflicts, resolve the open architecture decisions using repository evidence, propose a TDD-first feature breakdown, and stop before implementation.</w:t>
      </w:r>
    </w:p>
    <w:p/>
    <w:p>
      <w:pPr>
        <w:jc w:val="center"/>
      </w:pPr>
      <w:r>
        <w:rPr>
          <w:b/>
        </w:rPr>
        <w:t>END OF CONCEPTUAL BASELINE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