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A90B6F" w14:textId="77777777" w:rsidR="00BC0311" w:rsidRPr="00B220E8" w:rsidRDefault="00B37B9D">
      <w:pPr>
        <w:rPr>
          <w:sz w:val="28"/>
          <w:szCs w:val="28"/>
        </w:rPr>
      </w:pPr>
      <w:r w:rsidRPr="00B220E8">
        <w:rPr>
          <w:sz w:val="28"/>
          <w:szCs w:val="28"/>
        </w:rPr>
        <w:t>Stock Investing Plan</w:t>
      </w:r>
    </w:p>
    <w:p w14:paraId="01288AAD" w14:textId="77777777" w:rsidR="00B37B9D" w:rsidRDefault="00B37B9D"/>
    <w:p w14:paraId="0B5CD12A" w14:textId="77777777" w:rsidR="00B37B9D" w:rsidRDefault="00F500AF" w:rsidP="00B37B9D">
      <w:pPr>
        <w:pStyle w:val="ListParagraph"/>
        <w:numPr>
          <w:ilvl w:val="0"/>
          <w:numId w:val="1"/>
        </w:numPr>
      </w:pPr>
      <w:r>
        <w:t xml:space="preserve"> Buy</w:t>
      </w:r>
      <w:r w:rsidR="00B220E8">
        <w:t xml:space="preserve"> Stocks only in a Market Uptrend. When the IBD changes the outlook from correction or Rally under pressure. Stocks trend for 1 to 3 months, so wait for minor correction/dip, if the market has been up for several months.</w:t>
      </w:r>
      <w:r w:rsidR="00B06001">
        <w:t xml:space="preserve"> History shows 3 of 4 stocks simply follow the direction of the general market, either up or down. So Always learn to follow, NOT fight the current trend.</w:t>
      </w:r>
    </w:p>
    <w:p w14:paraId="02D0E239" w14:textId="77777777" w:rsidR="00B220E8" w:rsidRDefault="00B06001" w:rsidP="00B37B9D">
      <w:pPr>
        <w:pStyle w:val="ListParagraph"/>
        <w:numPr>
          <w:ilvl w:val="0"/>
          <w:numId w:val="1"/>
        </w:numPr>
      </w:pPr>
      <w:r>
        <w:t>Identify stocks that have been pulling back with the market</w:t>
      </w:r>
      <w:r w:rsidR="0065316D">
        <w:t xml:space="preserve"> and find support on the rising 50 or 30 day moving average. See either the prices come out of the consolidation with the 3 Arrows breakout signal. Before buying or selling enter the stop price and calculate the position Risk before making the trade.</w:t>
      </w:r>
    </w:p>
    <w:p w14:paraId="228358E6" w14:textId="77777777" w:rsidR="0065316D" w:rsidRDefault="00EA045F" w:rsidP="00B37B9D">
      <w:pPr>
        <w:pStyle w:val="ListParagraph"/>
        <w:numPr>
          <w:ilvl w:val="0"/>
          <w:numId w:val="1"/>
        </w:numPr>
      </w:pPr>
      <w:r>
        <w:t xml:space="preserve">Find stocks with good fundamentals and technical using the IBD </w:t>
      </w:r>
      <w:r w:rsidR="00656C1F">
        <w:t xml:space="preserve">CANSLIM </w:t>
      </w:r>
      <w:r>
        <w:t xml:space="preserve">criteria or Corporate snapshot. </w:t>
      </w:r>
    </w:p>
    <w:p w14:paraId="23F62386" w14:textId="77777777" w:rsidR="00656C1F" w:rsidRDefault="00656C1F" w:rsidP="00656C1F">
      <w:pPr>
        <w:pStyle w:val="ListParagraph"/>
      </w:pPr>
      <w:r w:rsidRPr="00C65136">
        <w:rPr>
          <w:color w:val="FF0000"/>
        </w:rPr>
        <w:t xml:space="preserve">C </w:t>
      </w:r>
      <w:r>
        <w:t>= Current quarterly earnings per share(EPS)</w:t>
      </w:r>
      <w:r w:rsidR="0079467D">
        <w:t>.</w:t>
      </w:r>
    </w:p>
    <w:p w14:paraId="34BD81BE" w14:textId="77777777" w:rsidR="0079467D" w:rsidRDefault="0079467D" w:rsidP="00656C1F">
      <w:pPr>
        <w:pStyle w:val="ListParagraph"/>
      </w:pPr>
      <w:r>
        <w:t xml:space="preserve">Earnings should be </w:t>
      </w:r>
      <w:r w:rsidR="001541C0">
        <w:t xml:space="preserve">strong and accelerating in recent quarters. </w:t>
      </w:r>
      <w:r w:rsidR="006312B3">
        <w:t>Look for solid sales growth, a high return on equity and i</w:t>
      </w:r>
      <w:r w:rsidR="00C65136">
        <w:t>ndustry-leading profit margins.</w:t>
      </w:r>
    </w:p>
    <w:p w14:paraId="65271EBD" w14:textId="77777777" w:rsidR="00C65136" w:rsidRDefault="00C65136" w:rsidP="00656C1F">
      <w:pPr>
        <w:pStyle w:val="ListParagraph"/>
      </w:pPr>
      <w:r w:rsidRPr="00C65136">
        <w:rPr>
          <w:color w:val="FF0000"/>
        </w:rPr>
        <w:t xml:space="preserve">A </w:t>
      </w:r>
      <w:r>
        <w:t>= Annual earnings per share</w:t>
      </w:r>
    </w:p>
    <w:p w14:paraId="28D33082" w14:textId="77777777" w:rsidR="00C65136" w:rsidRDefault="00C65136" w:rsidP="00656C1F">
      <w:pPr>
        <w:pStyle w:val="ListParagraph"/>
        <w:rPr>
          <w:color w:val="000000" w:themeColor="text1"/>
        </w:rPr>
      </w:pPr>
      <w:r w:rsidRPr="00C65136">
        <w:rPr>
          <w:color w:val="000000" w:themeColor="text1"/>
        </w:rPr>
        <w:t>T</w:t>
      </w:r>
      <w:r>
        <w:rPr>
          <w:color w:val="000000" w:themeColor="text1"/>
        </w:rPr>
        <w:t>ook make sure current quarterly growth is not a fluke, also look for strong annual growth over the last 3 years.</w:t>
      </w:r>
    </w:p>
    <w:p w14:paraId="48F8C657" w14:textId="77777777" w:rsidR="00C65136" w:rsidRDefault="00C65136" w:rsidP="00656C1F">
      <w:pPr>
        <w:pStyle w:val="ListParagraph"/>
        <w:rPr>
          <w:color w:val="000000" w:themeColor="text1"/>
        </w:rPr>
      </w:pPr>
      <w:r w:rsidRPr="00C65136">
        <w:rPr>
          <w:color w:val="FF0000"/>
        </w:rPr>
        <w:t xml:space="preserve">N </w:t>
      </w:r>
      <w:r>
        <w:rPr>
          <w:color w:val="000000" w:themeColor="text1"/>
        </w:rPr>
        <w:t>= New company, product/service, industry trend or management.</w:t>
      </w:r>
    </w:p>
    <w:p w14:paraId="0ADDCCA7" w14:textId="77777777" w:rsidR="00C65136" w:rsidRDefault="00C65136" w:rsidP="00656C1F">
      <w:pPr>
        <w:pStyle w:val="ListParagraph"/>
        <w:rPr>
          <w:color w:val="000000" w:themeColor="text1"/>
        </w:rPr>
      </w:pPr>
      <w:r>
        <w:rPr>
          <w:color w:val="000000" w:themeColor="text1"/>
        </w:rPr>
        <w:t>Focus on companies with something new.</w:t>
      </w:r>
      <w:r w:rsidR="00AF3F20">
        <w:rPr>
          <w:color w:val="000000" w:themeColor="text1"/>
        </w:rPr>
        <w:t xml:space="preserve"> </w:t>
      </w:r>
    </w:p>
    <w:p w14:paraId="7A00DC5C" w14:textId="77777777" w:rsidR="00AF3F20" w:rsidRDefault="00AF3F20" w:rsidP="00AF3F2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Composite </w:t>
      </w:r>
      <w:r w:rsidRPr="006B4653">
        <w:rPr>
          <w:color w:val="000000" w:themeColor="text1"/>
          <w:highlight w:val="yellow"/>
        </w:rPr>
        <w:t>Rating of 90</w:t>
      </w:r>
      <w:r>
        <w:rPr>
          <w:color w:val="000000" w:themeColor="text1"/>
        </w:rPr>
        <w:t xml:space="preserve"> or higher</w:t>
      </w:r>
    </w:p>
    <w:p w14:paraId="0E12B062" w14:textId="77777777" w:rsidR="00AF3F20" w:rsidRDefault="00AF3F20" w:rsidP="00AF3F2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EPS </w:t>
      </w:r>
      <w:r w:rsidRPr="006B4653">
        <w:rPr>
          <w:color w:val="000000" w:themeColor="text1"/>
          <w:highlight w:val="yellow"/>
        </w:rPr>
        <w:t>Rating of 80</w:t>
      </w:r>
      <w:r>
        <w:rPr>
          <w:color w:val="000000" w:themeColor="text1"/>
        </w:rPr>
        <w:t xml:space="preserve"> or higher</w:t>
      </w:r>
    </w:p>
    <w:p w14:paraId="7E0555EC" w14:textId="77777777" w:rsidR="00AF3F20" w:rsidRDefault="00AF3F20" w:rsidP="00AF3F2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Accelerating earnings growth</w:t>
      </w:r>
    </w:p>
    <w:p w14:paraId="2DBE3306" w14:textId="77777777" w:rsidR="00AF3F20" w:rsidRDefault="00AF3F20" w:rsidP="00AF3F2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Average Annual EPS growth </w:t>
      </w:r>
      <w:r w:rsidRPr="006B4653">
        <w:rPr>
          <w:color w:val="000000" w:themeColor="text1"/>
          <w:highlight w:val="yellow"/>
        </w:rPr>
        <w:t>25% or higher or more last 3 years</w:t>
      </w:r>
    </w:p>
    <w:p w14:paraId="74B8436B" w14:textId="77777777" w:rsidR="00AF3F20" w:rsidRDefault="00AF3F20" w:rsidP="00AF3F2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Sales </w:t>
      </w:r>
      <w:r w:rsidRPr="006B4653">
        <w:rPr>
          <w:color w:val="000000" w:themeColor="text1"/>
          <w:highlight w:val="yellow"/>
        </w:rPr>
        <w:t>growth 25% or higher</w:t>
      </w:r>
      <w:bookmarkStart w:id="0" w:name="_GoBack"/>
      <w:bookmarkEnd w:id="0"/>
      <w:r>
        <w:rPr>
          <w:color w:val="000000" w:themeColor="text1"/>
        </w:rPr>
        <w:t xml:space="preserve"> in most recent quarter</w:t>
      </w:r>
    </w:p>
    <w:p w14:paraId="5BFF62B2" w14:textId="77777777" w:rsidR="00AF3F20" w:rsidRDefault="00AF3F20" w:rsidP="00AF3F2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Return on equity(ROE) of 17% or higher</w:t>
      </w:r>
    </w:p>
    <w:p w14:paraId="6F7A2632" w14:textId="77777777" w:rsidR="00AF3F20" w:rsidRDefault="00AF3F20" w:rsidP="00AF3F2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SMR (Sales + Margins + Return of Equity) of A or B</w:t>
      </w:r>
    </w:p>
    <w:p w14:paraId="3C183CB5" w14:textId="77777777" w:rsidR="00AF3F20" w:rsidRDefault="00AF3F20" w:rsidP="00AF3F2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New products or services</w:t>
      </w:r>
    </w:p>
    <w:p w14:paraId="08DDBF01" w14:textId="77777777" w:rsidR="00AF3F20" w:rsidRDefault="00AF3F20" w:rsidP="00AF3F2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Ranked in top 40-50 of IBD Industry groups</w:t>
      </w:r>
    </w:p>
    <w:p w14:paraId="3DF53546" w14:textId="77777777" w:rsidR="00AF3F20" w:rsidRDefault="00AF3F20" w:rsidP="00AF3F20">
      <w:pPr>
        <w:pStyle w:val="ListParagraph"/>
        <w:ind w:left="1440"/>
        <w:rPr>
          <w:color w:val="000000" w:themeColor="text1"/>
        </w:rPr>
      </w:pPr>
    </w:p>
    <w:p w14:paraId="030982D8" w14:textId="77777777" w:rsidR="00C65136" w:rsidRDefault="006F181E" w:rsidP="00C65136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Buy stocks being heavily Bought by Institutional Investors.</w:t>
      </w:r>
    </w:p>
    <w:p w14:paraId="1EED45BA" w14:textId="77777777" w:rsidR="00932C03" w:rsidRDefault="0023526C" w:rsidP="00932C03">
      <w:pPr>
        <w:pStyle w:val="ListParagraph"/>
        <w:rPr>
          <w:color w:val="000000" w:themeColor="text1"/>
        </w:rPr>
      </w:pPr>
      <w:r w:rsidRPr="0023526C">
        <w:rPr>
          <w:color w:val="FF0000"/>
        </w:rPr>
        <w:t xml:space="preserve">S </w:t>
      </w:r>
      <w:r>
        <w:rPr>
          <w:color w:val="000000" w:themeColor="text1"/>
        </w:rPr>
        <w:t>= Supply and demand</w:t>
      </w:r>
    </w:p>
    <w:p w14:paraId="0F98BF53" w14:textId="77777777" w:rsidR="0023526C" w:rsidRDefault="0023526C" w:rsidP="00932C03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At key buy points, the best stocks will have above-average increases in volume.</w:t>
      </w:r>
    </w:p>
    <w:p w14:paraId="71F099F5" w14:textId="77777777" w:rsidR="0023526C" w:rsidRDefault="0023526C" w:rsidP="00932C03">
      <w:pPr>
        <w:pStyle w:val="ListParagraph"/>
        <w:rPr>
          <w:color w:val="000000" w:themeColor="text1"/>
        </w:rPr>
      </w:pPr>
    </w:p>
    <w:p w14:paraId="364F3ECC" w14:textId="77777777" w:rsidR="0023526C" w:rsidRDefault="0023526C" w:rsidP="00932C03">
      <w:pPr>
        <w:pStyle w:val="ListParagraph"/>
        <w:rPr>
          <w:color w:val="000000" w:themeColor="text1"/>
        </w:rPr>
      </w:pPr>
      <w:r w:rsidRPr="0023526C">
        <w:rPr>
          <w:color w:val="FF0000"/>
        </w:rPr>
        <w:t xml:space="preserve">L </w:t>
      </w:r>
      <w:r>
        <w:rPr>
          <w:color w:val="000000" w:themeColor="text1"/>
        </w:rPr>
        <w:t>= Leader or laggard</w:t>
      </w:r>
    </w:p>
    <w:p w14:paraId="1928D614" w14:textId="77777777" w:rsidR="0023526C" w:rsidRDefault="0023526C" w:rsidP="00932C03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Focus on the top-rated stocks in the top-ranked industry groups. A stock becomes a true leader by showing strong earnings and innovation. </w:t>
      </w:r>
    </w:p>
    <w:p w14:paraId="4EA9790F" w14:textId="77777777" w:rsidR="0023526C" w:rsidRDefault="0023526C" w:rsidP="00932C03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 = Institutional sponsorship</w:t>
      </w:r>
    </w:p>
    <w:p w14:paraId="56960C57" w14:textId="77777777" w:rsidR="0023526C" w:rsidRDefault="0023526C" w:rsidP="00932C03">
      <w:pPr>
        <w:pStyle w:val="ListParagraph"/>
        <w:rPr>
          <w:color w:val="000000" w:themeColor="text1"/>
        </w:rPr>
      </w:pPr>
      <w:r>
        <w:rPr>
          <w:color w:val="000000" w:themeColor="text1"/>
        </w:rPr>
        <w:t>Look for an increasing number of institutions owning a stock in recent quarters.</w:t>
      </w:r>
    </w:p>
    <w:p w14:paraId="556441EB" w14:textId="77777777" w:rsidR="00AF3F20" w:rsidRDefault="00AF3F20" w:rsidP="00AF3F20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Accumulation/Distribution Rating of A or B</w:t>
      </w:r>
    </w:p>
    <w:p w14:paraId="0241A5D2" w14:textId="77777777" w:rsidR="00AF3F20" w:rsidRDefault="00AF3F20" w:rsidP="00AF3F20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Relative Strength Rating of 80</w:t>
      </w:r>
    </w:p>
    <w:p w14:paraId="2B832DC6" w14:textId="77777777" w:rsidR="00AF3F20" w:rsidRDefault="00AF3F20" w:rsidP="00AF3F20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Share price above 15</w:t>
      </w:r>
    </w:p>
    <w:p w14:paraId="627FDF85" w14:textId="77777777" w:rsidR="00AF3F20" w:rsidRDefault="00AF3F20" w:rsidP="00AF3F20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lastRenderedPageBreak/>
        <w:t>Average daily volume of 400,000 or more.</w:t>
      </w:r>
    </w:p>
    <w:p w14:paraId="5EAED2F2" w14:textId="77777777" w:rsidR="00302D1B" w:rsidRPr="005E0001" w:rsidRDefault="00302D1B" w:rsidP="00302D1B">
      <w:pPr>
        <w:rPr>
          <w:color w:val="FF0000"/>
        </w:rPr>
      </w:pPr>
      <w:r w:rsidRPr="005E0001">
        <w:rPr>
          <w:color w:val="FF0000"/>
        </w:rPr>
        <w:t>Chart Analysis</w:t>
      </w:r>
    </w:p>
    <w:p w14:paraId="73DF81C0" w14:textId="77777777" w:rsidR="00302D1B" w:rsidRDefault="00302D1B" w:rsidP="00302D1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Should be trading above the </w:t>
      </w:r>
      <w:r w:rsidR="00C26811">
        <w:rPr>
          <w:color w:val="000000" w:themeColor="text1"/>
        </w:rPr>
        <w:t>30 and 50 week moving average or consolidating around 5</w:t>
      </w:r>
      <w:r w:rsidR="005D300F">
        <w:rPr>
          <w:color w:val="000000" w:themeColor="text1"/>
        </w:rPr>
        <w:t xml:space="preserve">0 week moving average. </w:t>
      </w:r>
    </w:p>
    <w:p w14:paraId="60819BE8" w14:textId="77777777" w:rsidR="005D300F" w:rsidRDefault="005D300F" w:rsidP="00302D1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PLAY was trading above the 30 and 50 weekly moving average but was trading below the </w:t>
      </w:r>
      <w:r w:rsidR="00321248">
        <w:rPr>
          <w:color w:val="000000" w:themeColor="text1"/>
        </w:rPr>
        <w:t>30 and 50 day daily moving average between</w:t>
      </w:r>
      <w:r w:rsidR="007C0B4C">
        <w:rPr>
          <w:color w:val="000000" w:themeColor="text1"/>
        </w:rPr>
        <w:t xml:space="preserve"> 7/26 and 9/7/2016. Then it broke below the 50 and 30 day moving averages on the daily chart on Sept 7, and broke out above the daily and weekly moving average on 11/7 on the 3 up arrows method.</w:t>
      </w:r>
    </w:p>
    <w:p w14:paraId="6747088B" w14:textId="77777777" w:rsidR="00CA31AD" w:rsidRDefault="00CA31AD" w:rsidP="00302D1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MS had been trading below the </w:t>
      </w:r>
      <w:r w:rsidR="00004F16">
        <w:rPr>
          <w:color w:val="000000" w:themeColor="text1"/>
        </w:rPr>
        <w:t xml:space="preserve">50 and 30 day and week moving averages for earlier part of 2016. Starting in March it started moving above the </w:t>
      </w:r>
      <w:r w:rsidR="0017429A">
        <w:rPr>
          <w:color w:val="000000" w:themeColor="text1"/>
        </w:rPr>
        <w:t>30 and 50 daily moving averages</w:t>
      </w:r>
      <w:r w:rsidR="005B37B7">
        <w:rPr>
          <w:color w:val="000000" w:themeColor="text1"/>
        </w:rPr>
        <w:t xml:space="preserve"> but did not make a sustained move till it conclusively broke above the </w:t>
      </w:r>
      <w:proofErr w:type="gramStart"/>
      <w:r w:rsidR="005B37B7">
        <w:rPr>
          <w:color w:val="000000" w:themeColor="text1"/>
        </w:rPr>
        <w:t>30 week</w:t>
      </w:r>
      <w:proofErr w:type="gramEnd"/>
      <w:r w:rsidR="005B37B7">
        <w:rPr>
          <w:color w:val="000000" w:themeColor="text1"/>
        </w:rPr>
        <w:t xml:space="preserve"> average in July</w:t>
      </w:r>
      <w:r w:rsidR="00F321D5">
        <w:rPr>
          <w:color w:val="000000" w:themeColor="text1"/>
        </w:rPr>
        <w:t xml:space="preserve"> 11 or 12</w:t>
      </w:r>
      <w:r w:rsidR="00F321D5" w:rsidRPr="00F321D5">
        <w:rPr>
          <w:color w:val="000000" w:themeColor="text1"/>
          <w:vertAlign w:val="superscript"/>
        </w:rPr>
        <w:t>th</w:t>
      </w:r>
      <w:r w:rsidR="00F321D5">
        <w:rPr>
          <w:color w:val="000000" w:themeColor="text1"/>
        </w:rPr>
        <w:t>.</w:t>
      </w:r>
      <w:r w:rsidR="00200270">
        <w:rPr>
          <w:color w:val="000000" w:themeColor="text1"/>
        </w:rPr>
        <w:tab/>
      </w:r>
    </w:p>
    <w:p w14:paraId="2B1FA09A" w14:textId="77777777" w:rsidR="00200270" w:rsidRDefault="00E82230" w:rsidP="00302D1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Prices shall move between the support and resistance</w:t>
      </w:r>
      <w:r w:rsidR="00FD43B0">
        <w:rPr>
          <w:color w:val="000000" w:themeColor="text1"/>
        </w:rPr>
        <w:t xml:space="preserve"> areas</w:t>
      </w:r>
      <w:r>
        <w:rPr>
          <w:color w:val="000000" w:themeColor="text1"/>
        </w:rPr>
        <w:t>. Once the support broken it becomes resistance and once resistance broken it should become support.</w:t>
      </w:r>
    </w:p>
    <w:p w14:paraId="77610131" w14:textId="77777777" w:rsidR="00E82230" w:rsidRDefault="00E82230" w:rsidP="00E82230">
      <w:pPr>
        <w:pStyle w:val="ListParagraph"/>
        <w:rPr>
          <w:color w:val="000000" w:themeColor="text1"/>
        </w:rPr>
      </w:pPr>
      <w:r>
        <w:rPr>
          <w:color w:val="000000" w:themeColor="text1"/>
        </w:rPr>
        <w:t>Support and Resistance will be formed by</w:t>
      </w:r>
    </w:p>
    <w:p w14:paraId="5F77BF6B" w14:textId="77777777" w:rsidR="00E82230" w:rsidRDefault="00E82230" w:rsidP="00E82230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Gaps or Window</w:t>
      </w:r>
    </w:p>
    <w:p w14:paraId="0FF74736" w14:textId="77777777" w:rsidR="00F33503" w:rsidRDefault="00F33503" w:rsidP="00E82230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Middle of a long candle</w:t>
      </w:r>
    </w:p>
    <w:p w14:paraId="1C73A634" w14:textId="77777777" w:rsidR="00F33503" w:rsidRDefault="00F33503" w:rsidP="00E82230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Top/Bottom of the long candle</w:t>
      </w:r>
    </w:p>
    <w:p w14:paraId="1BBBEC97" w14:textId="77777777" w:rsidR="00E82230" w:rsidRDefault="00E82230" w:rsidP="00E82230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Joining at least 2 prior highs or lows</w:t>
      </w:r>
    </w:p>
    <w:p w14:paraId="13700C37" w14:textId="77777777" w:rsidR="00E82230" w:rsidRDefault="00E82230" w:rsidP="00E82230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Moving averages</w:t>
      </w:r>
    </w:p>
    <w:p w14:paraId="4C9145AA" w14:textId="77777777" w:rsidR="00E82230" w:rsidRPr="000934B1" w:rsidRDefault="00E82230" w:rsidP="00E82230">
      <w:pPr>
        <w:shd w:val="clear" w:color="auto" w:fill="FFFFFF"/>
        <w:spacing w:before="540" w:after="120" w:line="432" w:lineRule="atLeast"/>
        <w:ind w:left="780"/>
        <w:rPr>
          <w:rFonts w:ascii="Helvetica" w:hAnsi="Helvetica" w:cs="Times New Roman"/>
          <w:color w:val="505050"/>
        </w:rPr>
      </w:pPr>
      <w:r w:rsidRPr="000934B1">
        <w:rPr>
          <w:rFonts w:ascii="Helvetica" w:hAnsi="Helvetica" w:cs="Times New Roman"/>
          <w:color w:val="505050"/>
        </w:rPr>
        <w:t xml:space="preserve">An upward bounce occurs in a series of bars at support. This is often referred to by </w:t>
      </w:r>
      <w:proofErr w:type="spellStart"/>
      <w:r w:rsidRPr="000934B1">
        <w:rPr>
          <w:rFonts w:ascii="Helvetica" w:hAnsi="Helvetica" w:cs="Times New Roman"/>
          <w:color w:val="505050"/>
        </w:rPr>
        <w:t>Investools</w:t>
      </w:r>
      <w:proofErr w:type="spellEnd"/>
      <w:r w:rsidRPr="000934B1">
        <w:rPr>
          <w:rFonts w:ascii="Helvetica" w:hAnsi="Helvetica" w:cs="Times New Roman"/>
          <w:color w:val="505050"/>
          <w:vertAlign w:val="superscript"/>
        </w:rPr>
        <w:t>®</w:t>
      </w:r>
      <w:r w:rsidRPr="000934B1">
        <w:rPr>
          <w:rFonts w:ascii="Helvetica" w:hAnsi="Helvetica" w:cs="Times New Roman"/>
          <w:color w:val="505050"/>
        </w:rPr>
        <w:t> instructors as a </w:t>
      </w:r>
      <w:r w:rsidRPr="000934B1">
        <w:rPr>
          <w:rFonts w:ascii="Helvetica" w:hAnsi="Helvetica" w:cs="Times New Roman"/>
          <w:b/>
          <w:bCs/>
          <w:color w:val="505050"/>
        </w:rPr>
        <w:t>CAHOLD</w:t>
      </w:r>
      <w:r w:rsidRPr="000934B1">
        <w:rPr>
          <w:rFonts w:ascii="Helvetica" w:hAnsi="Helvetica" w:cs="Times New Roman"/>
          <w:color w:val="505050"/>
        </w:rPr>
        <w:t>, or a </w:t>
      </w:r>
      <w:r w:rsidRPr="000934B1">
        <w:rPr>
          <w:rFonts w:ascii="Helvetica" w:hAnsi="Helvetica" w:cs="Times New Roman"/>
          <w:b/>
          <w:bCs/>
          <w:color w:val="505050"/>
        </w:rPr>
        <w:t>C</w:t>
      </w:r>
      <w:r w:rsidRPr="000934B1">
        <w:rPr>
          <w:rFonts w:ascii="Helvetica" w:hAnsi="Helvetica" w:cs="Times New Roman"/>
          <w:color w:val="505050"/>
        </w:rPr>
        <w:t>lose </w:t>
      </w:r>
      <w:r w:rsidRPr="000934B1">
        <w:rPr>
          <w:rFonts w:ascii="Helvetica" w:hAnsi="Helvetica" w:cs="Times New Roman"/>
          <w:b/>
          <w:bCs/>
          <w:color w:val="505050"/>
        </w:rPr>
        <w:t>A</w:t>
      </w:r>
      <w:r w:rsidRPr="000934B1">
        <w:rPr>
          <w:rFonts w:ascii="Helvetica" w:hAnsi="Helvetica" w:cs="Times New Roman"/>
          <w:color w:val="505050"/>
        </w:rPr>
        <w:t>bove the </w:t>
      </w:r>
      <w:r w:rsidRPr="000934B1">
        <w:rPr>
          <w:rFonts w:ascii="Helvetica" w:hAnsi="Helvetica" w:cs="Times New Roman"/>
          <w:b/>
          <w:bCs/>
          <w:color w:val="505050"/>
        </w:rPr>
        <w:t>H</w:t>
      </w:r>
      <w:r w:rsidRPr="000934B1">
        <w:rPr>
          <w:rFonts w:ascii="Helvetica" w:hAnsi="Helvetica" w:cs="Times New Roman"/>
          <w:color w:val="505050"/>
        </w:rPr>
        <w:t>igh </w:t>
      </w:r>
      <w:proofErr w:type="gramStart"/>
      <w:r w:rsidRPr="000934B1">
        <w:rPr>
          <w:rFonts w:ascii="Helvetica" w:hAnsi="Helvetica" w:cs="Times New Roman"/>
          <w:b/>
          <w:bCs/>
          <w:color w:val="505050"/>
        </w:rPr>
        <w:t>O</w:t>
      </w:r>
      <w:r w:rsidRPr="000934B1">
        <w:rPr>
          <w:rFonts w:ascii="Helvetica" w:hAnsi="Helvetica" w:cs="Times New Roman"/>
          <w:color w:val="505050"/>
        </w:rPr>
        <w:t>f</w:t>
      </w:r>
      <w:proofErr w:type="gramEnd"/>
      <w:r w:rsidRPr="000934B1">
        <w:rPr>
          <w:rFonts w:ascii="Helvetica" w:hAnsi="Helvetica" w:cs="Times New Roman"/>
          <w:color w:val="505050"/>
        </w:rPr>
        <w:t xml:space="preserve"> the </w:t>
      </w:r>
      <w:r w:rsidRPr="000934B1">
        <w:rPr>
          <w:rFonts w:ascii="Helvetica" w:hAnsi="Helvetica" w:cs="Times New Roman"/>
          <w:b/>
          <w:bCs/>
          <w:color w:val="505050"/>
        </w:rPr>
        <w:t>L</w:t>
      </w:r>
      <w:r w:rsidRPr="000934B1">
        <w:rPr>
          <w:rFonts w:ascii="Helvetica" w:hAnsi="Helvetica" w:cs="Times New Roman"/>
          <w:color w:val="505050"/>
        </w:rPr>
        <w:t>ow </w:t>
      </w:r>
      <w:r w:rsidRPr="000934B1">
        <w:rPr>
          <w:rFonts w:ascii="Helvetica" w:hAnsi="Helvetica" w:cs="Times New Roman"/>
          <w:b/>
          <w:bCs/>
          <w:color w:val="505050"/>
        </w:rPr>
        <w:t>D</w:t>
      </w:r>
      <w:r w:rsidRPr="000934B1">
        <w:rPr>
          <w:rFonts w:ascii="Helvetica" w:hAnsi="Helvetica" w:cs="Times New Roman"/>
          <w:color w:val="505050"/>
        </w:rPr>
        <w:t>ay.</w:t>
      </w:r>
      <w:r>
        <w:rPr>
          <w:rFonts w:ascii="Helvetica" w:hAnsi="Helvetica" w:cs="Times New Roman"/>
          <w:color w:val="505050"/>
        </w:rPr>
        <w:t xml:space="preserve"> </w:t>
      </w:r>
      <w:r w:rsidRPr="000934B1">
        <w:rPr>
          <w:rFonts w:ascii="Helvetica" w:hAnsi="Helvetica" w:cs="Times New Roman"/>
          <w:color w:val="505050"/>
        </w:rPr>
        <w:t>The pattern first identifies the candle with the lowest price in the series—this is the low day. Then, when a candle has a closing price above the high of the low day, it completes the pattern. When investors see this pattern, it gives them confidence that price has made and bounced off of a new support level.</w:t>
      </w:r>
    </w:p>
    <w:p w14:paraId="7C2A609F" w14:textId="77777777" w:rsidR="00E82230" w:rsidRPr="000934B1" w:rsidRDefault="00E82230" w:rsidP="00E82230">
      <w:pPr>
        <w:shd w:val="clear" w:color="auto" w:fill="FFFFFF"/>
        <w:spacing w:line="326" w:lineRule="atLeast"/>
        <w:rPr>
          <w:rFonts w:ascii="Helvetica" w:eastAsia="Times New Roman" w:hAnsi="Helvetica" w:cs="Times New Roman"/>
          <w:color w:val="505050"/>
          <w:sz w:val="21"/>
          <w:szCs w:val="21"/>
        </w:rPr>
      </w:pPr>
      <w:r w:rsidRPr="000934B1">
        <w:rPr>
          <w:rFonts w:ascii="Helvetica" w:eastAsia="Times New Roman" w:hAnsi="Helvetica" w:cs="Times New Roman"/>
          <w:noProof/>
          <w:color w:val="505050"/>
          <w:sz w:val="21"/>
          <w:szCs w:val="21"/>
        </w:rPr>
        <w:drawing>
          <wp:inline distT="0" distB="0" distL="0" distR="0" wp14:anchorId="0785D651" wp14:editId="347BA683">
            <wp:extent cx="4841875" cy="2142490"/>
            <wp:effectExtent l="0" t="0" r="9525" b="0"/>
            <wp:docPr id="29" name="Picture 29" descr="https://education.investools.com/content/cms/images/SI_Lesson2b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ducation.investools.com/content/cms/images/SI_Lesson2b_2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BA1D" w14:textId="77777777" w:rsidR="00E82230" w:rsidRPr="000934B1" w:rsidRDefault="00E82230" w:rsidP="00E82230">
      <w:pPr>
        <w:shd w:val="clear" w:color="auto" w:fill="FFFFFF"/>
        <w:spacing w:before="540" w:after="120" w:line="432" w:lineRule="atLeast"/>
        <w:ind w:left="780"/>
        <w:rPr>
          <w:rFonts w:ascii="Helvetica" w:hAnsi="Helvetica" w:cs="Times New Roman"/>
          <w:color w:val="505050"/>
        </w:rPr>
      </w:pPr>
      <w:r w:rsidRPr="000934B1">
        <w:rPr>
          <w:rFonts w:ascii="Helvetica" w:hAnsi="Helvetica" w:cs="Times New Roman"/>
          <w:color w:val="505050"/>
        </w:rPr>
        <w:t>A </w:t>
      </w:r>
      <w:r w:rsidRPr="000934B1">
        <w:rPr>
          <w:rFonts w:ascii="Helvetica" w:hAnsi="Helvetica" w:cs="Times New Roman"/>
          <w:b/>
          <w:bCs/>
          <w:color w:val="505050"/>
        </w:rPr>
        <w:t>downward bounce</w:t>
      </w:r>
      <w:r w:rsidRPr="000934B1">
        <w:rPr>
          <w:rFonts w:ascii="Helvetica" w:hAnsi="Helvetica" w:cs="Times New Roman"/>
          <w:color w:val="505050"/>
        </w:rPr>
        <w:t> is similar, except it occurs at resistance. It’s referred to as a </w:t>
      </w:r>
      <w:r w:rsidRPr="000934B1">
        <w:rPr>
          <w:rFonts w:ascii="Helvetica" w:hAnsi="Helvetica" w:cs="Times New Roman"/>
          <w:b/>
          <w:bCs/>
          <w:color w:val="505050"/>
        </w:rPr>
        <w:t>CBLOHD</w:t>
      </w:r>
      <w:r w:rsidRPr="000934B1">
        <w:rPr>
          <w:rFonts w:ascii="Helvetica" w:hAnsi="Helvetica" w:cs="Times New Roman"/>
          <w:color w:val="505050"/>
        </w:rPr>
        <w:t>, or a </w:t>
      </w:r>
      <w:r w:rsidRPr="000934B1">
        <w:rPr>
          <w:rFonts w:ascii="Helvetica" w:hAnsi="Helvetica" w:cs="Times New Roman"/>
          <w:b/>
          <w:bCs/>
          <w:color w:val="505050"/>
        </w:rPr>
        <w:t>C</w:t>
      </w:r>
      <w:r w:rsidRPr="000934B1">
        <w:rPr>
          <w:rFonts w:ascii="Helvetica" w:hAnsi="Helvetica" w:cs="Times New Roman"/>
          <w:color w:val="505050"/>
        </w:rPr>
        <w:t>lose </w:t>
      </w:r>
      <w:r w:rsidRPr="000934B1">
        <w:rPr>
          <w:rFonts w:ascii="Helvetica" w:hAnsi="Helvetica" w:cs="Times New Roman"/>
          <w:b/>
          <w:bCs/>
          <w:color w:val="505050"/>
        </w:rPr>
        <w:t>B</w:t>
      </w:r>
      <w:r w:rsidRPr="000934B1">
        <w:rPr>
          <w:rFonts w:ascii="Helvetica" w:hAnsi="Helvetica" w:cs="Times New Roman"/>
          <w:color w:val="505050"/>
        </w:rPr>
        <w:t>elow the </w:t>
      </w:r>
      <w:r w:rsidRPr="000934B1">
        <w:rPr>
          <w:rFonts w:ascii="Helvetica" w:hAnsi="Helvetica" w:cs="Times New Roman"/>
          <w:b/>
          <w:bCs/>
          <w:color w:val="505050"/>
        </w:rPr>
        <w:t>L</w:t>
      </w:r>
      <w:r w:rsidRPr="000934B1">
        <w:rPr>
          <w:rFonts w:ascii="Helvetica" w:hAnsi="Helvetica" w:cs="Times New Roman"/>
          <w:color w:val="505050"/>
        </w:rPr>
        <w:t>ow </w:t>
      </w:r>
      <w:proofErr w:type="gramStart"/>
      <w:r w:rsidRPr="000934B1">
        <w:rPr>
          <w:rFonts w:ascii="Helvetica" w:hAnsi="Helvetica" w:cs="Times New Roman"/>
          <w:b/>
          <w:bCs/>
          <w:color w:val="505050"/>
        </w:rPr>
        <w:t>O</w:t>
      </w:r>
      <w:r w:rsidRPr="000934B1">
        <w:rPr>
          <w:rFonts w:ascii="Helvetica" w:hAnsi="Helvetica" w:cs="Times New Roman"/>
          <w:color w:val="505050"/>
        </w:rPr>
        <w:t>f</w:t>
      </w:r>
      <w:proofErr w:type="gramEnd"/>
      <w:r w:rsidRPr="000934B1">
        <w:rPr>
          <w:rFonts w:ascii="Helvetica" w:hAnsi="Helvetica" w:cs="Times New Roman"/>
          <w:color w:val="505050"/>
        </w:rPr>
        <w:t xml:space="preserve"> the </w:t>
      </w:r>
      <w:r w:rsidRPr="000934B1">
        <w:rPr>
          <w:rFonts w:ascii="Helvetica" w:hAnsi="Helvetica" w:cs="Times New Roman"/>
          <w:b/>
          <w:bCs/>
          <w:color w:val="505050"/>
        </w:rPr>
        <w:t>H</w:t>
      </w:r>
      <w:r w:rsidRPr="000934B1">
        <w:rPr>
          <w:rFonts w:ascii="Helvetica" w:hAnsi="Helvetica" w:cs="Times New Roman"/>
          <w:color w:val="505050"/>
        </w:rPr>
        <w:t>igh </w:t>
      </w:r>
      <w:r w:rsidRPr="000934B1">
        <w:rPr>
          <w:rFonts w:ascii="Helvetica" w:hAnsi="Helvetica" w:cs="Times New Roman"/>
          <w:b/>
          <w:bCs/>
          <w:color w:val="505050"/>
        </w:rPr>
        <w:t>D</w:t>
      </w:r>
      <w:r w:rsidRPr="000934B1">
        <w:rPr>
          <w:rFonts w:ascii="Helvetica" w:hAnsi="Helvetica" w:cs="Times New Roman"/>
          <w:color w:val="505050"/>
        </w:rPr>
        <w:t>ay. This pattern identifies the candle with the highest price in the series—this is the high day. Then, when a candle has a closing price below the low of the high day, it completes the pattern. When investors see this pattern, it gives them confidence that price has made a new resistance level.</w:t>
      </w:r>
    </w:p>
    <w:p w14:paraId="55F591DF" w14:textId="77777777" w:rsidR="00E82230" w:rsidRDefault="00E82230" w:rsidP="00E82230">
      <w:pPr>
        <w:pStyle w:val="ListParagraph"/>
        <w:rPr>
          <w:color w:val="000000" w:themeColor="text1"/>
        </w:rPr>
      </w:pPr>
      <w:r w:rsidRPr="000934B1">
        <w:rPr>
          <w:rFonts w:ascii="Helvetica" w:eastAsia="Times New Roman" w:hAnsi="Helvetica" w:cs="Times New Roman"/>
          <w:noProof/>
          <w:color w:val="505050"/>
          <w:sz w:val="21"/>
          <w:szCs w:val="21"/>
        </w:rPr>
        <w:drawing>
          <wp:inline distT="0" distB="0" distL="0" distR="0" wp14:anchorId="2B7E18B2" wp14:editId="1F863883">
            <wp:extent cx="4841875" cy="2055495"/>
            <wp:effectExtent l="0" t="0" r="9525" b="1905"/>
            <wp:docPr id="28" name="Picture 28" descr="https://education.investools.com/content/cms/images/SI_Lesson2b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ducation.investools.com/content/cms/images/SI_Lesson2b_2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9FFB7" w14:textId="77777777" w:rsidR="0020067A" w:rsidRPr="00E82230" w:rsidRDefault="0020067A" w:rsidP="00E82230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Application of CAHOLD with Gaps:</w:t>
      </w:r>
      <w:r w:rsidR="00FD43B0">
        <w:rPr>
          <w:color w:val="000000" w:themeColor="text1"/>
        </w:rPr>
        <w:t xml:space="preserve"> Just -</w:t>
      </w:r>
    </w:p>
    <w:p w14:paraId="5403DD68" w14:textId="77777777" w:rsidR="00AF3F20" w:rsidRDefault="00AF3F20" w:rsidP="00AF3F20">
      <w:pPr>
        <w:pStyle w:val="ListParagraph"/>
        <w:rPr>
          <w:color w:val="000000" w:themeColor="text1"/>
        </w:rPr>
      </w:pPr>
    </w:p>
    <w:p w14:paraId="3351B506" w14:textId="77777777" w:rsidR="00AF3F20" w:rsidRPr="00AF3F20" w:rsidRDefault="00AF3F20" w:rsidP="00AF3F20">
      <w:pPr>
        <w:pStyle w:val="ListParagraph"/>
        <w:rPr>
          <w:color w:val="000000" w:themeColor="text1"/>
        </w:rPr>
      </w:pPr>
    </w:p>
    <w:p w14:paraId="609A83A4" w14:textId="77777777" w:rsidR="00C65136" w:rsidRDefault="00493E51" w:rsidP="00C65136">
      <w:pPr>
        <w:pStyle w:val="ListParagraph"/>
        <w:ind w:left="0"/>
        <w:rPr>
          <w:color w:val="000000" w:themeColor="text1"/>
        </w:rPr>
      </w:pPr>
      <w:r w:rsidRPr="00493E51">
        <w:rPr>
          <w:noProof/>
          <w:color w:val="000000" w:themeColor="text1"/>
        </w:rPr>
        <w:drawing>
          <wp:inline distT="0" distB="0" distL="0" distR="0" wp14:anchorId="7B32B6E1" wp14:editId="639EC5E7">
            <wp:extent cx="5943600" cy="3855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9F7" w14:textId="77777777" w:rsidR="00963A24" w:rsidRPr="00C65136" w:rsidRDefault="00963A24" w:rsidP="00C65136">
      <w:pPr>
        <w:pStyle w:val="ListParagraph"/>
        <w:ind w:left="0"/>
        <w:rPr>
          <w:color w:val="000000" w:themeColor="text1"/>
        </w:rPr>
      </w:pPr>
      <w:r w:rsidRPr="00963A24">
        <w:rPr>
          <w:noProof/>
          <w:color w:val="000000" w:themeColor="text1"/>
        </w:rPr>
        <w:drawing>
          <wp:inline distT="0" distB="0" distL="0" distR="0" wp14:anchorId="5D1B2BF9" wp14:editId="7672CF5D">
            <wp:extent cx="5943600" cy="3357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A24" w:rsidRPr="00C65136" w:rsidSect="00FF6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A03AF"/>
    <w:multiLevelType w:val="hybridMultilevel"/>
    <w:tmpl w:val="188864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AD69AC"/>
    <w:multiLevelType w:val="hybridMultilevel"/>
    <w:tmpl w:val="4AF02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D90274"/>
    <w:multiLevelType w:val="hybridMultilevel"/>
    <w:tmpl w:val="AF1EC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083BD8"/>
    <w:multiLevelType w:val="hybridMultilevel"/>
    <w:tmpl w:val="7DA47D3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0F12E90"/>
    <w:multiLevelType w:val="hybridMultilevel"/>
    <w:tmpl w:val="20A232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AAA2B21"/>
    <w:multiLevelType w:val="hybridMultilevel"/>
    <w:tmpl w:val="853E36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D934BE3"/>
    <w:multiLevelType w:val="hybridMultilevel"/>
    <w:tmpl w:val="1A941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B9D"/>
    <w:rsid w:val="00004F16"/>
    <w:rsid w:val="001541C0"/>
    <w:rsid w:val="0017429A"/>
    <w:rsid w:val="00200270"/>
    <w:rsid w:val="0020067A"/>
    <w:rsid w:val="0023526C"/>
    <w:rsid w:val="00302D1B"/>
    <w:rsid w:val="00321248"/>
    <w:rsid w:val="003B16CB"/>
    <w:rsid w:val="00493E51"/>
    <w:rsid w:val="005B37B7"/>
    <w:rsid w:val="005D300F"/>
    <w:rsid w:val="005E0001"/>
    <w:rsid w:val="005E6851"/>
    <w:rsid w:val="006312B3"/>
    <w:rsid w:val="0065316D"/>
    <w:rsid w:val="00656C1F"/>
    <w:rsid w:val="006764A8"/>
    <w:rsid w:val="006B4653"/>
    <w:rsid w:val="006F181E"/>
    <w:rsid w:val="0079467D"/>
    <w:rsid w:val="007C0B4C"/>
    <w:rsid w:val="00932C03"/>
    <w:rsid w:val="00963A24"/>
    <w:rsid w:val="00AF3F20"/>
    <w:rsid w:val="00B06001"/>
    <w:rsid w:val="00B220E8"/>
    <w:rsid w:val="00B37B9D"/>
    <w:rsid w:val="00C26811"/>
    <w:rsid w:val="00C65136"/>
    <w:rsid w:val="00CA31AD"/>
    <w:rsid w:val="00E53B95"/>
    <w:rsid w:val="00E758B4"/>
    <w:rsid w:val="00E82230"/>
    <w:rsid w:val="00EA045F"/>
    <w:rsid w:val="00F321D5"/>
    <w:rsid w:val="00F33503"/>
    <w:rsid w:val="00F500AF"/>
    <w:rsid w:val="00FD43B0"/>
    <w:rsid w:val="00FF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C7358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B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625</Words>
  <Characters>3569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Mishra</dc:creator>
  <cp:keywords/>
  <dc:description/>
  <cp:lastModifiedBy>Jyoti Mishra</cp:lastModifiedBy>
  <cp:revision>2</cp:revision>
  <cp:lastPrinted>2017-02-15T12:06:00Z</cp:lastPrinted>
  <dcterms:created xsi:type="dcterms:W3CDTF">2017-02-10T18:49:00Z</dcterms:created>
  <dcterms:modified xsi:type="dcterms:W3CDTF">2017-02-20T23:33:00Z</dcterms:modified>
</cp:coreProperties>
</file>