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9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AUTÓNOMA DE NUEVO LEÓN</w:t>
      </w:r>
    </w:p>
    <w:p>
      <w:pPr>
        <w:spacing w:after="600" w:before="0" w:line="29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Facultad de Ingeniería Mecánica y Eléctrica</w:t>
      </w:r>
    </w:p>
    <w:p>
      <w:pPr>
        <w:spacing w:after="80" w:before="0" w:line="290"/>
        <w:jc w:val="center"/>
      </w:pPr>
      <w:r>
        <w:rPr>
          <w:rFonts w:ascii="Calibri" w:cs="Calibri" w:eastAsia="Calibri" w:hAnsi="Calibri"/>
          <w:b/>
          <w:bCs/>
          <w:color w:val="8A3B12"/>
          <w:sz w:val="48"/>
          <w:szCs w:val="48"/>
        </w:rPr>
        <w:t xml:space="preserve">Reporte del Sprint 1</w:t>
      </w:r>
    </w:p>
    <w:p>
      <w:pPr>
        <w:spacing w:after="600" w:before="0" w:line="29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TamalEcho Tips: plataforma web con consejos de Scrum y PMI/PMBOK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Integrantes / matrícula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Obdulio Rincón Flores — [matrícula]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 Clara Rocha Benassuli — [matrícula]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Alan Francisco Ochoa Hernández — [matrícula]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Diego Rodríguez Álvarez — 2064310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Christian Salvador Gallegos — [matrícula]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Sinai Esquivel Elizondo — [matrícula]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Ian Alexander Perez — [matrícula]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 y grupo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Ingeniería en Tecnologías de Software (ITS) · Grupo 006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Profesora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Ing. Leticia Amalia Neira Tovar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 de aprendizaje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Administración de Proyectos de Software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del Sprint 1 (Sprint Review)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TamalEcho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publicado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https://tamalecho.vercel.app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https://github.com/techbeariasolutions-maker/tamalecho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Tablero Scrum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Taiga · proyecto «TamalEcho Tips»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 de octubre de 2026</w:t>
            </w:r>
          </w:p>
        </w:tc>
      </w:tr>
    </w:tbl>
    <w:p>
      <w:r>
        <w:br w:type="page"/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8A3B12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90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Si el índice aparece vacío, en Word: clic derecho sobre él → Actualizar campo.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1. Meta y periodo del Sprint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del Sprint 1: </w:t>
      </w:r>
      <w:r>
        <w:rPr>
          <w:rFonts w:ascii="Calibri" w:cs="Calibri" w:eastAsia="Calibri" w:hAnsi="Calibri"/>
          <w:sz w:val="22"/>
          <w:szCs w:val="22"/>
        </w:rPr>
        <w:t xml:space="preserve">disponer de una plataforma pública navegable en móvil y escritorio, con dos bibliotecas y 24 consejos revisados y enlazados a sus fuentes.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Lunes 19 a viernes 23 de octubre de 2026 (5 días hábiles)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comprometidas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(HU-01, HU-02, HU-03, HU-11, HT-01, HT-02, HT-03)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(20 «Debe», 8 «Debería», según la lista de requerimientos N4)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Estimación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puntos relativos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63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de 28 actividades integradas y verificadas; 7 historias listas para aceptación en la Sprint Review</w:t>
            </w:r>
          </w:p>
        </w:tc>
      </w:tr>
    </w:tbl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2. Sprint Backlog: comprometido contra terminado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Una actividad cuenta como terminada solo si está integrada en la rama principal mediante un cambio revisado, con la verificación automática (CI) en verde, pruebas de su lógica o renderizado, su criterio de aceptación cumplido, funcionamiento a 360 px y en escritorio, uso con teclado y sin errores en la consola. Una historia queda terminada cuando, además, el Product Owner la acepta en la Sprint Review.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2.1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300"/>
        <w:gridCol w:w="1250"/>
        <w:gridCol w:w="850"/>
        <w:gridCol w:w="3010"/>
      </w:tblGrid>
      <w:tr>
        <w:trPr>
          <w:cantSplit/>
          <w:tblHeader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Importancia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al 22/10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HT-01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Entorno, repositorio y despliegue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HT-02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 React y diseño reutilizable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HT-03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Datos, esquema y revisión del contenido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Ingreso directo y navegación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Bibliotecas Scrum y PMI/PMBOK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Ficha explicativa y fuentes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Accesibilidad y diseño responsive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4/4 actividades integradas · pendiente de aceptación del PO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301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2.2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950"/>
        <w:gridCol w:w="560"/>
        <w:gridCol w:w="1050"/>
      </w:tblGrid>
      <w:tr>
        <w:trPr>
          <w:cantSplit/>
          <w:tblHeader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Pts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Cambio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HT-01.1-A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Proyecto base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Ian Alexander Perez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#29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HT-01.1-B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Scripts y README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Ian Alexander Perez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#29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HT-01.2-A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Pipeline de CI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Ian Alexander Perez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HT-01.2-B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Despliegue y rollback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Ian Alexander Perez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HT-02.1-A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Rutas y Layout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Ian Alexander Perez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HT-02.1-B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Hooks y estado mínimo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Sinai Esquivel Elizondo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HT-02.2-A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Tokens CSS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Diego Rodríguez Álvarez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HT-02.2-B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Componentes base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Sinai Esquivel Elizondo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HT-03.1-A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 del tip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Christian Salvador Gallegos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HT-03.1-B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Validador del catálogo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Christian Salvador Gallegos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HT-03.2-A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Carga de 24 tips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Obdulio Rincón Flores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HT-03.2-B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Aprobación y versión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Obdulio Rincón Flores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#35, #37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HU-01.1-A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Portada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Diego Rodríguez Álvarez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HU-01.1-B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Estados de carga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Diego Rodríguez Álvarez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HU-01.2-A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Navegación responsiva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Diego Rodríguez Álvarez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HU-01.2-B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de navegación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Alan Francisco Ochoa Hernández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HU-02.1-A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Selector de enfoque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Christian Salvador Gallegos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HU-02.1-B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Conectar 24 tips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Christian Salvador Gallegos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HU-02.2-A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Cambio de enfoque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 Clara Rocha Benassuli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HU-02.2-B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Ejemplo comparativo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 Clara Rocha Benassuli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HU-03.1-A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Tarjeta de consejo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Christian Salvador Gallegos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HU-03.1-B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Ficha completa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Sinai Esquivel Elizondo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HU-03.2-A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Siguiente consejo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Sinai Esquivel Elizondo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HU-03.2-B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Enlaces y estados alternos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Alan Francisco Ochoa Hernández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½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HU-11.1-A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Estilos mobile-first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Diego Rodríguez Álvarez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HU-11.1-B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Revisión a 360 px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Alan Francisco Ochoa Hernández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HU-11.2-A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Teclado y foco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Sinai Esquivel Elizondo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HU-11.2-B</w:t>
            </w:r>
          </w:p>
        </w:tc>
        <w:tc>
          <w:tcPr>
            <w:tcW w:type="dxa" w:w="3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Movimiento y contraste</w:t>
            </w:r>
          </w:p>
        </w:tc>
        <w:tc>
          <w:tcPr>
            <w:tcW w:type="dxa" w:w="24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Alan Francisco Ochoa Hernández</w:t>
            </w:r>
          </w:p>
        </w:tc>
        <w:tc>
          <w:tcPr>
            <w:tcW w:type="dxa" w:w="9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#36</w:t>
            </w:r>
          </w:p>
        </w:tc>
      </w:tr>
    </w:tbl>
    <w:p>
      <w:pPr>
        <w:spacing w:after="120" w:before="60" w:line="290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«Cambio» es el número del pull request con que la actividad entró a la rama principal, en el repositorio.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3. Incremento entregado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Sitio público: </w:t>
      </w:r>
      <w:r>
        <w:rPr>
          <w:rFonts w:ascii="Calibri" w:cs="Calibri" w:eastAsia="Calibri" w:hAnsi="Calibri"/>
          <w:sz w:val="22"/>
          <w:szCs w:val="22"/>
        </w:rPr>
        <w:t xml:space="preserve">https://tamalecho.vercel.app (HTTPS, sin registro).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Versión: </w:t>
      </w:r>
      <w:r>
        <w:rPr>
          <w:rFonts w:ascii="Calibri" w:cs="Calibri" w:eastAsia="Calibri" w:hAnsi="Calibri"/>
          <w:sz w:val="22"/>
          <w:szCs w:val="22"/>
        </w:rPr>
        <w:t xml:space="preserve">v0.1.0 del producto; catálogo de consejos 1.0.0 (24 consejos: 12 de Scrum y 12 de PMI/PMBOK).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Funciones: </w:t>
      </w:r>
      <w:r>
        <w:rPr>
          <w:rFonts w:ascii="Calibri" w:cs="Calibri" w:eastAsia="Calibri" w:hAnsi="Calibri"/>
          <w:sz w:val="22"/>
          <w:szCs w:val="22"/>
        </w:rPr>
        <w:t xml:space="preserve">portada con consejo destacado; bibliotecas Scrum y PMI/PMBOK con categorías y filtro; ficha de cada consejo con explicación, error frecuente, ejemplo y fuente con edición y página; siguiente consejo y regreso conservando el filtro; ejemplo comparativo «mismo problema, dos enfoques»; navegación completa con teclado y en celular.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Contenido verificado: </w:t>
      </w:r>
      <w:r>
        <w:rPr>
          <w:rFonts w:ascii="Calibri" w:cs="Calibri" w:eastAsia="Calibri" w:hAnsi="Calibri"/>
          <w:sz w:val="22"/>
          <w:szCs w:val="22"/>
        </w:rPr>
        <w:t xml:space="preserve">cada consejo cita la Guía Scrum 2020 (en español), Scrum y XP desde las trincheras (Kniberg) o la Guía del PMBOK 6.ª edición, con las páginas comprobadas. Catálogo aprobado por el Product Owner el 22/10/2026.</w:t>
      </w:r>
    </w:p>
    <w:p>
      <w:pPr>
        <w:spacing w:after="60"/>
        <w:jc w:val="center"/>
      </w:pPr>
      <w:r>
        <w:drawing>
          <wp:inline distT="0" distB="0" distL="0" distR="0">
            <wp:extent cx="16192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619250" cy="3324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619250" cy="33242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1. Portada, biblioteca filtrada y ficha de un consejo a 360 px</w:t>
      </w:r>
    </w:p>
    <w:p>
      <w:pP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2. Biblioteca PMI/PMBOK en escritorio</w:t>
      </w:r>
    </w:p>
    <w:p>
      <w:pPr>
        <w:spacing w:after="60"/>
        <w:jc w:val="center"/>
      </w:pPr>
      <w:r>
        <w:drawing>
          <wp:inline distT="0" distB="0" distL="0" distR="0">
            <wp:extent cx="5334000" cy="4095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3. Ficha de un consejo PMI/PMBOK con su fuente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4. Pruebas y calidad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Cada criterio de aceptación se convirtió en un caso de prueba. Las pruebas automáticas corren en cada cambio propuesto; las manuales se documentan con capturas o video.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4.1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rPr>
          <w:cantSplit/>
          <w:tblHeader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unitarias y de renderizado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137 de 137 pasan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regresion-jueves/1-check-*.png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en navegador (E2E), 1280 px y 360 px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76 pasan · 14 no aplican por tamaño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regresion-jueves/2-e2e-*.png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Accesibilidad automática (axe, WCAG 2.2 AA)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violaciones en 12 rutas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axe-resumen.json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del catálogo (modo entrega)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errores, 0 advertencias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 de cada cambio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Enlaces de las fuentes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de 3 abren (PMI bloquea scripts; verificado a mano)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regresion-jueves/3 y 5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 en Windows (clonar y correr)</w:t>
            </w:r>
          </w:p>
        </w:tc>
        <w:tc>
          <w:tcPr>
            <w:tcW w:type="dxa" w:w="21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Correcto</w:t>
            </w:r>
          </w:p>
        </w:tc>
        <w:tc>
          <w:tcPr>
            <w:tcW w:type="dxa" w:w="30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T15-*.png</w:t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Hallazgos: </w:t>
      </w:r>
      <w:r>
        <w:rPr>
          <w:rFonts w:ascii="Calibri" w:cs="Calibri" w:eastAsia="Calibri" w:hAnsi="Calibri"/>
          <w:sz w:val="22"/>
          <w:szCs w:val="22"/>
        </w:rPr>
        <w:t xml:space="preserve">(1) la primera corrida en Windows excedió el tiempo por el arranque en frío del navegador recién instalado; se diagnosticó con una corrida limpia y se documentó en el manual. (2) La auditoría de accesibilidad tardó 34 s en Windows contra un límite de 30 s, sin violaciones; se amplió el límite solo para esa prueba (cambio #39).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4.2 Matriz de casos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60"/>
        <w:gridCol w:w="1500"/>
        <w:gridCol w:w="2600"/>
      </w:tblGrid>
      <w:tr>
        <w:trPr>
          <w:cantSplit/>
          <w:tblHeader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cuenta aparece un tip y se navega a ambos enfoques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Cualquier sección en 3 clics o menos (móvil y escritorio)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Botón «atrás» y ruta inexistente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enfoque muestra sus categorías y 12 conceptos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Cambio de enfoque y ejemplo comparativo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24 consejos abren su ficha con fuente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T-07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Siguiente consejo y regreso con el filtro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T-08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enlaces rotos conocidos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Script + 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T-09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Consejo inexistente muestra estado alterno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T-10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ruta a 360 px sin desplazamiento horizontal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 + capturas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 (12 rutas)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T-11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un tip y regresar solo con teclado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 + video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E2E · video: [pendiente]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T-12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Accesibilidad automática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 (axe)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0 violaciones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T-13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Lector de pantalla básico (Narrador)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[pendiente]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T-14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Respeta «reducir movimiento»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T-15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Otro integrante clona y ejecuta sin ajustes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(Windows)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T-16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en verde y URL desde enlace externo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 (celular con datos)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T-17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Rutas internas sin 404 en producción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T-18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cambio de token se refleja en todas las pantallas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demuestra en la Review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T-19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tip inválido falla la validación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Unitaria + demo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Pasa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T-20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fichas con fuente y versión del catálogo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Catálogo 1.0.0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T-21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Navegadores comunes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Chrome/Chromium y Edge ✓ · Safari iOS ✓ · Firefox [pendiente]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T-22</w:t>
            </w:r>
          </w:p>
        </w:tc>
        <w:tc>
          <w:tcPr>
            <w:tcW w:type="dxa" w:w="45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Desempeño (Lighthouse ≥ 80) · «Debería»</w:t>
            </w:r>
          </w:p>
        </w:tc>
        <w:tc>
          <w:tcPr>
            <w:tcW w:type="dxa" w:w="15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ejecutado; pasa al S2</w:t>
            </w:r>
          </w:p>
        </w:tc>
      </w:tr>
    </w:tbl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5. Seguimiento: burndown, horas y velocidad</w:t>
      </w:r>
    </w:p>
    <w:p>
      <w:pPr>
        <w:spacing w:after="60"/>
        <w:jc w:val="center"/>
      </w:pPr>
      <w:r>
        <w:drawing>
          <wp:inline distT="0" distB="0" distL="0" distR="0">
            <wp:extent cx="5524500" cy="2762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4. Actividades restantes por día (fuente: registro diario del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1300"/>
        <w:gridCol w:w="2460"/>
      </w:tblGrid>
      <w:tr>
        <w:trPr>
          <w:cantSplit/>
          <w:tblHeader/>
        </w:trPr>
        <w:tc>
          <w:tcPr>
            <w:tcW w:type="dxa" w:w="1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Día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Ideal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Planeado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24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Comentario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 19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avance; no se realizó el Sprint Planning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3.25</w:t>
            </w:r>
          </w:p>
        </w:tc>
        <w:tc>
          <w:tcPr>
            <w:tcW w:type="dxa" w:w="24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Planning, base del proyecto, CI y publicación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Mié 21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Gestión: tarjetas y guía; sin actividades de código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Jue 22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2.75 [ajustar al cierre]</w:t>
            </w:r>
          </w:p>
        </w:tc>
        <w:tc>
          <w:tcPr>
            <w:tcW w:type="dxa" w:w="24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Replaneación D-16 y cierre de 24 actividades</w:t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Lectura de la gráfica: </w:t>
      </w:r>
      <w:r>
        <w:rPr>
          <w:rFonts w:ascii="Calibri" w:cs="Calibri" w:eastAsia="Calibri" w:hAnsi="Calibri"/>
          <w:sz w:val="22"/>
          <w:szCs w:val="22"/>
        </w:rPr>
        <w:t xml:space="preserve">los tramos planos del lunes y el miércoles muestran días sin avance. El equipo lo detectó en el daily y aplicó la replaneación D-16, que agrupó los paquetes de trabajo en dos bloques. Así se cerraron las actividades restantes el jueves sin recortar alcance «Debe».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Velocidad del Sprint 1: </w:t>
      </w:r>
      <w:r>
        <w:rPr>
          <w:rFonts w:ascii="Calibri" w:cs="Calibri" w:eastAsia="Calibri" w:hAnsi="Calibri"/>
          <w:sz w:val="22"/>
          <w:szCs w:val="22"/>
        </w:rPr>
        <w:t xml:space="preserve">32 puntos integrados (sujetos a la aceptación del PO). Es el primer dato real del equipo y servirá como referencia en el Sprint Planning 2.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5.1 Tablero Scrum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Por indicación de la profesora, el tablero oficial se gestiona en Taiga a partir del 22/10 (decisión D-18). Taiga contiene el backlog completo (23 historias, 126 puntos) y el Sprint 1 con sus 28 tareas.</w:t>
      </w:r>
    </w:p>
    <w:p>
      <w:pPr>
        <w:spacing w:after="60"/>
        <w:jc w:val="center"/>
      </w:pPr>
      <w:r>
        <w:drawing>
          <wp:inline distT="0" distB="0" distL="0" distR="0">
            <wp:extent cx="5334000" cy="2543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5. Backlog del producto en Taiga</w:t>
      </w:r>
    </w:p>
    <w:p>
      <w:pPr>
        <w:spacing w:after="60"/>
        <w:jc w:val="center"/>
      </w:pPr>
      <w:r>
        <w:drawing>
          <wp:inline distT="0" distB="0" distL="0" distR="0">
            <wp:extent cx="5334000" cy="23145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90"/>
        <w:jc w:val="center"/>
      </w:pPr>
      <w:r>
        <w:rPr>
          <w:rFonts w:ascii="Calibri" w:cs="Calibri" w:eastAsia="Calibri" w:hAnsi="Calibri"/>
          <w:i/>
          <w:iCs/>
          <w:color w:val="5B5550"/>
          <w:sz w:val="18"/>
          <w:szCs w:val="18"/>
        </w:rPr>
        <w:t xml:space="preserve">Figura 6. Sprint 1 en Taiga: 32 puntos y 28 tareas cerradas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6. Acta de la Sprint Review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Se llena durante la Review del viernes 23/10. Cada historia se demuestra con su «cómo demostrarla» y el Product Owner la acepta o la devuelve al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300"/>
        <w:gridCol w:w="3860"/>
      </w:tblGrid>
      <w:tr>
        <w:trPr>
          <w:cantSplit/>
          <w:tblHeader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se demuestra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¿Aceptada?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HT-01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Otro integrante clona y ejecuta la web sin ajustes secretos; el pipeline pasa y la web abre desde un enlace externo.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HT-02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módulos navegan y sus piezas se reutilizan sin copias de lógica; un cambio de estilo base se refleja en todas las pantallas.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HT-03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tip inválido provoca un error controlado antes del despliegue; se cuentan 24 fichas con fuente y versión del catálogo.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abrir el enlace sin cuenta aparece un tip y se navega a ambos enfoques; cualquier sección en 3 clics o menos en móvil y escritorio.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enfoque muestra sus categorías y al menos 12 conceptos revisados; el usuario cambia de enfoque y consulta un ejemplo comparativo.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HU-03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consejo abre una ficha con concepto, aplicación y referencia consultable; se navega entre consejos sin enlaces rotos.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3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flujo completo es legible y operable en móvil y escritorio; se consulta un tip y se regresa usando solo el teclado.</w:t>
            </w:r>
          </w:p>
        </w:tc>
        <w:tc>
          <w:tcPr>
            <w:tcW w:type="dxa" w:w="13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 Sí   ☐ No</w:t>
            </w:r>
          </w:p>
        </w:tc>
        <w:tc>
          <w:tcPr>
            <w:tcW w:type="dxa" w:w="38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Asistentes: ____________________________________________________________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Retroalimentación de la profesora / interesados: ___________________________________________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</w:t>
      </w:r>
    </w:p>
    <w:p>
      <w:pPr>
        <w:spacing w:after="120" w:before="200" w:line="290"/>
      </w:pPr>
      <w:r>
        <w:rPr>
          <w:rFonts w:ascii="Calibri" w:cs="Calibri" w:eastAsia="Calibri" w:hAnsi="Calibri"/>
          <w:sz w:val="22"/>
          <w:szCs w:val="22"/>
        </w:rPr>
        <w:t xml:space="preserve">Product Owner: Obdulio Rincón Flores        Firma: _______________        Fecha: 23/10/2026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7. Retrospectiva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Se llena en la Retrospectiva del viernes 23/10. Formato: qué estuvo bien, qué estuvo mal y qué cambiamos en el Sprint 2.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1B19"/>
          <w:sz w:val="26"/>
          <w:szCs w:val="26"/>
        </w:rPr>
        <w:t xml:space="preserve">Hechos del sprint para la discusión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El lunes no hubo Sprint Planning ni avance; el miércoles no se cerraron actividades de código.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La replaneación del jueves (D-16) permitió cerrar 24 actividades en un día.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La verificación automática (CI) impidió integrar cualquier cambio con pruebas en rojo.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Las pruebas en Windows encontraron dos problemas de tiempo que no aparecían en el CI.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El tablero se trasladó de GitHub a Taiga a mitad del sprint.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La revisión de fuentes contra las guías originales corrigió 3 consejos antes de publicarlos.</w:t>
      </w:r>
    </w:p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estuvo bien</w:t>
            </w:r>
          </w:p>
        </w:tc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estuvo mal</w:t>
            </w:r>
          </w:p>
        </w:tc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cambiamos en el S2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Mejora concreta comprometida para el Sprint 2: ____________________________________________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8. Cambios y decisiones del sprint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Todas las decisiones se registran con motivo e impacto en docs/DECISIONES.md del repositorio (control de cambios).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cantSplit/>
          <w:tblHeader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shd w:fill="F6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Motivo e impacto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consejos PMI citan el PMBOK 6.ª ed. en lugar de la 8.ª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 la edición del programa del curso y la que el equipo puede verificar. El tema «Finanzas» pasó a «Costos».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Roles según la propuesta; atribución colectiva al Equipo TamalEcho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entregables se atribuyen al equipo; las responsabilidades siguen la propuesta.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cambio revisado por paquete de trabajo; rama principal protegida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Ningún cambio entra sin CI en verde.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D-14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Versiones de dependencias fijadas; ESLint 9 como riesgo aceptado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Compatibilidad entre herramientas; se revisa en el S3.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D-15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Verificación en Windows por el equipo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pruebas automáticas corren en Linux; HT-01.1 se demuestra en Windows.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D-16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Replaneación por tiempo: paquetes agrupados en dos bloques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Recuperar los días sin avance sin recortar alcance «Debe».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D-17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Enlace oficial de PMI para el PMBOK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PMI ya no publica la 6.ª ed.; la cita y las páginas son de la 6.ª.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D-18</w:t>
            </w:r>
          </w:p>
        </w:tc>
        <w:tc>
          <w:tcPr>
            <w:tcW w:type="dxa" w:w="280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Taiga como tablero oficial del proyecto</w:t>
            </w:r>
          </w:p>
        </w:tc>
        <w:tc>
          <w:tcPr>
            <w:tcW w:type="dxa" w:w="5660"/>
            <w:tcBorders>
              <w:top w:val="single" w:color="CFC5BA" w:sz="4"/>
              <w:left w:val="single" w:color="CFC5BA" w:sz="4"/>
              <w:bottom w:val="single" w:color="CFC5BA" w:sz="4"/>
              <w:right w:val="single" w:color="CFC5B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Indicación de la profesora; GitHub queda solo para el código.</w:t>
            </w:r>
          </w:p>
        </w:tc>
      </w:tr>
    </w:tbl>
    <w:p>
      <w:pPr>
        <w:spacing w:after="80" w:before="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Herramientas: </w:t>
      </w:r>
      <w:r>
        <w:rPr>
          <w:rFonts w:ascii="Calibri" w:cs="Calibri" w:eastAsia="Calibri" w:hAnsi="Calibri"/>
          <w:sz w:val="22"/>
          <w:szCs w:val="22"/>
        </w:rPr>
        <w:t xml:space="preserve">React + JavaScript (Vite), GitHub y GitHub Actions, Vercel, Taiga. Se utilizaron asistentes de inteligencia artificial para generar código y borradores de documentación; todo el resultado pasó por las pruebas automáticas y la revisión del equipo antes de integrarse.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9. Riesgos y ajustes para el Sprint 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Capacidad: </w:t>
      </w:r>
      <w:r>
        <w:rPr>
          <w:rFonts w:ascii="Calibri" w:cs="Calibri" w:eastAsia="Calibri" w:hAnsi="Calibri"/>
          <w:sz w:val="22"/>
          <w:szCs w:val="22"/>
        </w:rPr>
        <w:t xml:space="preserve">el Sprint 2 compromete 78 puntos en 15 días. En el Sprint Planning 2 (26/10) se usará la velocidad real del Sprint 1 y la prioridad Debe / Debería / Puede para ajustar el compromiso.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Push con la página cerrada: </w:t>
      </w:r>
      <w:r>
        <w:rPr>
          <w:rFonts w:ascii="Calibri" w:cs="Calibri" w:eastAsia="Calibri" w:hAnsi="Calibri"/>
          <w:sz w:val="22"/>
          <w:szCs w:val="22"/>
        </w:rPr>
        <w:t xml:space="preserve">es la función de mayor riesgo (servidor, permisos del navegador y soporte limitado en iPhone). Antes del 26/10 se hará una investigación técnica acotada (spike); hito: primera prueba real a más tardar el 06/11.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Pendientes del S1 que pasan al S2: </w:t>
      </w:r>
      <w:r>
        <w:rPr>
          <w:rFonts w:ascii="Calibri" w:cs="Calibri" w:eastAsia="Calibri" w:hAnsi="Calibri"/>
          <w:sz w:val="22"/>
          <w:szCs w:val="22"/>
        </w:rPr>
        <w:t xml:space="preserve">prueba de desempeño (T-22) y compatibilidad en Firefox (T-21), si no se completan antes de la Review.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Mejora del contenido: </w:t>
      </w:r>
      <w:r>
        <w:rPr>
          <w:rFonts w:ascii="Calibri" w:cs="Calibri" w:eastAsia="Calibri" w:hAnsi="Calibri"/>
          <w:sz w:val="22"/>
          <w:szCs w:val="22"/>
        </w:rPr>
        <w:t xml:space="preserve">reforzar el ejemplo comparativo con el Control Integrado de Cambios del PMBOK (§4.6).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10. Conclusión</w:t>
      </w:r>
    </w:p>
    <w:p>
      <w:pPr>
        <w:spacing w:after="120" w:before="0" w:line="290"/>
      </w:pPr>
      <w:r>
        <w:rPr>
          <w:rFonts w:ascii="Calibri" w:cs="Calibri" w:eastAsia="Calibri" w:hAnsi="Calibri"/>
          <w:sz w:val="22"/>
          <w:szCs w:val="22"/>
        </w:rPr>
        <w:t xml:space="preserve">El Sprint 1 entregó un incremento usable y público: cualquier persona puede abrir el sitio sin registrarse, explorar las bibliotecas de Scrum y PMI/PMBOK y consultar 24 consejos con su fuente verificada, en celular y en escritorio, y solo con teclado. El sprint también mostró el valor del empirismo: los días sin avance quedaron visibles en el registro diario y en la burndown, y la replaneación permitió cumplir la meta sin recortar alcance indispensable ni declarar terminado algo que no cumplía su criterio.</w:t>
      </w:r>
    </w:p>
    <w:p>
      <w:pPr>
        <w:pStyle w:val="Heading1"/>
        <w:keepNext/>
        <w:spacing w:after="160" w:before="240"/>
      </w:pPr>
      <w:r>
        <w:rPr>
          <w:rFonts w:ascii="Calibri" w:cs="Calibri" w:eastAsia="Calibri" w:hAnsi="Calibri"/>
          <w:b/>
          <w:bCs/>
          <w:color w:val="8A3B12"/>
          <w:sz w:val="32"/>
          <w:szCs w:val="32"/>
        </w:rPr>
        <w:t xml:space="preserve">Bibliografía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Alaimo, M. (s. f.). Análisis, estimación y planificación ágil con Scrum. Kleer.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Equipo TamalEcho. (2026). Propuesta de proyecto Scrum TamalEcho [Documento inédito]. Facultad de Ingeniería Mecánica y Eléctrica, Universidad Autónoma de Nuevo León.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Kniberg, H. (2007). Scrum y XP desde las trincheras: Cómo hacemos Scrum (Á. Medinilla, Trad.). C4Media; InfoQ. https://www.infoq.com/minibooks/scrum-xp-from-the-trenches/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Project Management Institute. (2017). Guía de los fundamentos para la dirección de proyectos (Guía del PMBOK) (6.ª ed.). Project Management Institute.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Schwaber, K., y Sutherland, J. (2020). La Guía Scrum: La guía definitiva de Scrum: Las reglas del juego (D. H. Tardini y D. Marti, Trads.). https://scrumguides.org/docs/scrumguide/v2020/2020-Scrum-Guide-Spanish-European.pdf</w:t>
      </w:r>
    </w:p>
    <w:p>
      <w:pPr>
        <w:spacing w:after="100" w:line="280"/>
        <w:ind w:left="720" w:hanging="720"/>
      </w:pPr>
      <w:r>
        <w:rPr>
          <w:rFonts w:ascii="Calibri" w:cs="Calibri" w:eastAsia="Calibri" w:hAnsi="Calibri"/>
          <w:sz w:val="22"/>
          <w:szCs w:val="22"/>
        </w:rPr>
        <w:t xml:space="preserve">World Wide Web Consortium. (2023). Web Content Accessibility Guidelines (WCAG) 2.2. W3C. https://www.w3.org/TR/WCAG22/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TamalEcho Tips · Reporte del Sprint 1 ·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ec58d820ee386fc4be5785e151c8b92e291b7b1.png"/><Relationship Id="rId9" Type="http://schemas.openxmlformats.org/officeDocument/2006/relationships/image" Target="media/210ef50e386fa1cb070cca1bc68706b680b67609.png"/><Relationship Id="rId10" Type="http://schemas.openxmlformats.org/officeDocument/2006/relationships/image" Target="media/335790ecbe7b3cbb7d6ff64ea78e6df8234883b2.png"/><Relationship Id="rId11" Type="http://schemas.openxmlformats.org/officeDocument/2006/relationships/image" Target="media/8a0bf313f15e908bbd313e0f272db391b30dca8b.png"/><Relationship Id="rId12" Type="http://schemas.openxmlformats.org/officeDocument/2006/relationships/image" Target="media/5895061bec11e10f57b52ff1a6be847b73a347a4.png"/><Relationship Id="rId13" Type="http://schemas.openxmlformats.org/officeDocument/2006/relationships/image" Target="media/6ddb8b1e515df4f922680008694369f34edbce4e.png"/><Relationship Id="rId14" Type="http://schemas.openxmlformats.org/officeDocument/2006/relationships/image" Target="media/d2200e098eae95797bfaa18f98e0e51f0129c9a6.png"/><Relationship Id="rId15" Type="http://schemas.openxmlformats.org/officeDocument/2006/relationships/image" Target="media/409aadbe74a6eb2de6d937732df2485d82f2fb6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del Sprint 1 · TamalEcho Tips</dc:title>
  <dc:creator>Equipo TamalEcho</dc:creator>
  <cp:lastModifiedBy>Un-named</cp:lastModifiedBy>
  <cp:revision>1</cp:revision>
  <dcterms:created xsi:type="dcterms:W3CDTF">2026-10-22T19:14:55.580Z</dcterms:created>
  <dcterms:modified xsi:type="dcterms:W3CDTF">2026-10-22T19:14:55.580Z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