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94A3B8"/>
          <w:sz w:val="28"/>
          <w:szCs w:val="28"/>
        </w:rPr>
        <w:t xml:space="preserve">EDUCARE SKILL ACADEMY</w:t>
      </w:r>
    </w:p>
    <w:p>
      <w:pPr>
        <w:spacing w:after="600"/>
        <w:jc w:val="center"/>
      </w:pPr>
      <w:r>
        <w:rPr>
          <w:rFonts w:ascii="Calibri" w:cs="Calibri" w:eastAsia="Calibri" w:hAnsi="Calibri"/>
          <w:b/>
          <w:bCs/>
          <w:color w:val="0F766E"/>
          <w:sz w:val="72"/>
          <w:szCs w:val="72"/>
        </w:rPr>
        <w:t xml:space="preserve">User Manual</w:t>
      </w:r>
    </w:p>
    <w:p>
      <w:pPr>
        <w:spacing w:after="200"/>
        <w:jc w:val="center"/>
      </w:pPr>
      <w:r>
        <w:rPr>
          <w:rFonts w:ascii="Calibri" w:cs="Calibri" w:eastAsia="Calibri" w:hAnsi="Calibri"/>
          <w:color w:val="475569"/>
          <w:sz w:val="28"/>
          <w:szCs w:val="28"/>
        </w:rPr>
        <w:t xml:space="preserve">Production CRM Platform</w:t>
      </w:r>
    </w:p>
    <w:p>
      <w:pPr>
        <w:spacing w:after="1200"/>
        <w:jc w:val="center"/>
      </w:pPr>
      <w:r>
        <w:rPr>
          <w:rFonts w:ascii="Calibri" w:cs="Calibri" w:eastAsia="Calibri" w:hAnsi="Calibri"/>
          <w:color w:val="94A3B8"/>
          <w:sz w:val="22"/>
          <w:szCs w:val="22"/>
        </w:rPr>
        <w:t xml:space="preserve">Complete Customer Lifecycle Management System</w:t>
      </w:r>
    </w:p>
    <w:p>
      <w:pPr>
        <w:spacing w:after="200"/>
        <w:jc w:val="center"/>
      </w:pPr>
      <w:r>
        <w:rPr>
          <w:rFonts w:ascii="Calibri" w:cs="Calibri" w:eastAsia="Calibri" w:hAnsi="Calibri"/>
          <w:color w:val="1F2937"/>
          <w:sz w:val="22"/>
          <w:szCs w:val="22"/>
        </w:rPr>
        <w:t xml:space="preserve">Version 1.0</w:t>
      </w:r>
    </w:p>
    <w:p>
      <w:pPr>
        <w:spacing w:after="200"/>
        <w:jc w:val="center"/>
      </w:pPr>
      <w:r>
        <w:rPr>
          <w:rFonts w:ascii="Calibri" w:cs="Calibri" w:eastAsia="Calibri" w:hAnsi="Calibri"/>
          <w:color w:val="94A3B8"/>
          <w:sz w:val="22"/>
          <w:szCs w:val="22"/>
        </w:rPr>
        <w:t xml:space="preserve">Generated 20 August 2026</w:t>
      </w:r>
    </w:p>
    <w:p>
      <w:r>
        <w:br w:type="page"/>
      </w:r>
    </w:p>
    <w:p>
      <w:pPr>
        <w:sectPr>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0F766E"/>
          <w:sz w:val="32"/>
          <w:szCs w:val="32"/>
        </w:rPr>
        <w:t xml:space="preserve">1. Introduction</w:t>
      </w:r>
    </w:p>
    <w:p>
      <w:pPr>
        <w:spacing w:after="100" w:line="312"/>
        <w:jc w:val="left"/>
      </w:pPr>
      <w:r>
        <w:rPr>
          <w:rFonts w:ascii="Calibri" w:cs="Calibri" w:eastAsia="Calibri" w:hAnsi="Calibri"/>
          <w:color w:val="1F2937"/>
          <w:sz w:val="22"/>
          <w:szCs w:val="22"/>
        </w:rPr>
        <w:t xml:space="preserve">Welcome to the Educare Skill Academy CRM. This user manual documents every module, role, workflow, and shortcut you need to operate the platform effectively. The system is a production-ready, multi-office customer relationship management platform designed for coaching institutes, placement agencies, and college admission consultancies.</w:t>
      </w:r>
    </w:p>
    <w:p>
      <w:pPr>
        <w:spacing w:after="100" w:line="312"/>
        <w:jc w:val="left"/>
      </w:pPr>
      <w:r>
        <w:rPr>
          <w:rFonts w:ascii="Calibri" w:cs="Calibri" w:eastAsia="Calibri" w:hAnsi="Calibri"/>
          <w:color w:val="1F2937"/>
          <w:sz w:val="22"/>
          <w:szCs w:val="22"/>
        </w:rPr>
        <w:t xml:space="preserve">This document is organised by module. Each section explains what the module does, who can use it, and the typical workflows. A separate Roles &amp; Permissions chapter at the end details exactly what each role can do.</w:t>
      </w:r>
    </w:p>
    <w:tbl>
      <w:tblPr>
        <w:tblW w:type="pct" w:w="100%"/>
        <w:tblBorders>
          <w:top w:val="single" w:color="F59E0B" w:sz="6"/>
          <w:left w:val="single" w:color="F59E0B" w:sz="24"/>
          <w:bottom w:val="single" w:color="F59E0B" w:sz="6"/>
          <w:right w:val="none" w:color="FFFFFF" w:sz="0"/>
          <w:insideH w:val="single" w:color="auto" w:sz="4"/>
          <w:insideV w:val="single" w:color="auto" w:sz="4"/>
        </w:tblBorders>
        <w:tblCellMar>
          <w:top w:type="dxa" w:w="200"/>
          <w:left w:type="dxa" w:w="240"/>
          <w:bottom w:type="dxa" w:w="200"/>
          <w:right w:type="dxa" w:w="240"/>
        </w:tblCellMar>
      </w:tblPr>
      <w:tblGrid>
        <w:gridCol w:w="100"/>
      </w:tblGrid>
      <w:tr>
        <w:trPr>
          <w:cantSplit/>
        </w:trPr>
        <w:tc>
          <w:tcPr>
            <w:shd w:fill="F0FDFA" w:val="clear"/>
          </w:tcPr>
          <w:p>
            <w:pPr>
              <w:spacing w:after="80"/>
            </w:pPr>
            <w:r>
              <w:rPr>
                <w:rFonts w:ascii="Calibri" w:cs="Calibri" w:eastAsia="Calibri" w:hAnsi="Calibri"/>
                <w:b/>
                <w:bCs/>
                <w:color w:val="0F766E"/>
                <w:sz w:val="22"/>
                <w:szCs w:val="22"/>
              </w:rPr>
              <w:t xml:space="preserve">Audience</w:t>
            </w:r>
          </w:p>
          <w:p>
            <w:pPr>
              <w:spacing w:line="312"/>
            </w:pPr>
            <w:r>
              <w:rPr>
                <w:rFonts w:ascii="Calibri" w:cs="Calibri" w:eastAsia="Calibri" w:hAnsi="Calibri"/>
                <w:color w:val="1F2937"/>
                <w:sz w:val="22"/>
                <w:szCs w:val="22"/>
              </w:rPr>
              <w:t xml:space="preserve">This manual is written for all CRM users: Super Admins, Office Admins, HR, Callers, Counsellors, Accounts staff, Placement Executives, and Trainers. Each chapter highlights role-specific considerations.</w:t>
            </w:r>
          </w:p>
        </w:tc>
      </w:tr>
    </w:tbl>
    <w:p>
      <w:pPr>
        <w:pStyle w:val="Heading2"/>
        <w:spacing w:after="160" w:before="320"/>
      </w:pPr>
      <w:r>
        <w:rPr>
          <w:rFonts w:ascii="Calibri" w:cs="Calibri" w:eastAsia="Calibri" w:hAnsi="Calibri"/>
          <w:b/>
          <w:bCs/>
          <w:color w:val="475569"/>
          <w:sz w:val="26"/>
          <w:szCs w:val="26"/>
        </w:rPr>
        <w:t xml:space="preserve">1.1 Platform Overview</w:t>
      </w:r>
    </w:p>
    <w:p>
      <w:pPr>
        <w:spacing w:after="100" w:line="312"/>
        <w:jc w:val="left"/>
      </w:pPr>
      <w:r>
        <w:rPr>
          <w:rFonts w:ascii="Calibri" w:cs="Calibri" w:eastAsia="Calibri" w:hAnsi="Calibri"/>
          <w:color w:val="1F2937"/>
          <w:sz w:val="22"/>
          <w:szCs w:val="22"/>
        </w:rPr>
        <w:t xml:space="preserve">The CRM manages the complete customer lifecycle from lead capture to placement completion. There are two parallel business workflows:</w:t>
      </w:r>
    </w:p>
    <w:p>
      <w:pPr>
        <w:pStyle w:val="ListParagraph"/>
        <w:numPr>
          <w:ilvl w:val="0"/>
          <w:numId w:val="1"/>
        </w:numPr>
        <w:spacing w:after="60" w:line="312"/>
      </w:pPr>
      <w:r>
        <w:rPr>
          <w:rFonts w:ascii="Calibri" w:cs="Calibri" w:eastAsia="Calibri" w:hAnsi="Calibri"/>
          <w:color w:val="1F2937"/>
          <w:sz w:val="22"/>
          <w:szCs w:val="22"/>
        </w:rPr>
        <w:t xml:space="preserve">Lead → Calling → Counselling → Appointment → Enrollment → Payment → Course → Batch → Training → Job Eligibility → Job Matching → Interview → Selection → Offer → Joining → Placement Completed.</w:t>
      </w:r>
    </w:p>
    <w:p>
      <w:pPr>
        <w:pStyle w:val="ListParagraph"/>
        <w:numPr>
          <w:ilvl w:val="0"/>
          <w:numId w:val="1"/>
        </w:numPr>
        <w:spacing w:after="60" w:line="312"/>
      </w:pPr>
      <w:r>
        <w:rPr>
          <w:rFonts w:ascii="Calibri" w:cs="Calibri" w:eastAsia="Calibri" w:hAnsi="Calibri"/>
          <w:color w:val="1F2937"/>
          <w:sz w:val="22"/>
          <w:szCs w:val="22"/>
        </w:rPr>
        <w:t xml:space="preserve">Lead → Counselling → College/Course Selection → Application → Admission → Payment → Semester Payment → Admission Completed.</w:t>
      </w:r>
    </w:p>
    <w:p>
      <w:pPr>
        <w:spacing w:after="100" w:line="312"/>
        <w:jc w:val="left"/>
      </w:pPr>
      <w:r>
        <w:rPr>
          <w:rFonts w:ascii="Calibri" w:cs="Calibri" w:eastAsia="Calibri" w:hAnsi="Calibri"/>
          <w:color w:val="1F2937"/>
          <w:sz w:val="22"/>
          <w:szCs w:val="22"/>
        </w:rPr>
        <w:t xml:space="preserve">Both workflows share a unified audit trail, role-based access control, office-level data isolation, and backend-computed financials.</w:t>
      </w:r>
    </w:p>
    <w:p>
      <w:pPr>
        <w:pStyle w:val="Heading2"/>
        <w:spacing w:after="160" w:before="320"/>
      </w:pPr>
      <w:r>
        <w:rPr>
          <w:rFonts w:ascii="Calibri" w:cs="Calibri" w:eastAsia="Calibri" w:hAnsi="Calibri"/>
          <w:b/>
          <w:bCs/>
          <w:color w:val="475569"/>
          <w:sz w:val="26"/>
          <w:szCs w:val="26"/>
        </w:rPr>
        <w:t xml:space="preserve">1.2 Login</w:t>
      </w:r>
    </w:p>
    <w:p>
      <w:pPr>
        <w:spacing w:after="100" w:line="312"/>
        <w:jc w:val="left"/>
      </w:pPr>
      <w:r>
        <w:rPr>
          <w:rFonts w:ascii="Calibri" w:cs="Calibri" w:eastAsia="Calibri" w:hAnsi="Calibri"/>
          <w:color w:val="1F2937"/>
          <w:sz w:val="22"/>
          <w:szCs w:val="22"/>
        </w:rPr>
        <w:t xml:space="preserve">Navigate to the application URL in any modern browser (Chrome, Firefox, Safari, Edge). The login screen presents a split view: branding on the left and the sign-in form on the right. Demo accounts are listed below the form for one-click access.</w:t>
      </w:r>
    </w:p>
    <w:p>
      <w:pPr>
        <w:spacing w:after="100" w:line="312"/>
        <w:jc w:val="left"/>
      </w:pPr>
      <w:r>
        <w:rPr>
          <w:rFonts w:ascii="Calibri" w:cs="Calibri" w:eastAsia="Calibri" w:hAnsi="Calibri"/>
          <w:color w:val="1F2937"/>
          <w:sz w:val="22"/>
          <w:szCs w:val="22"/>
        </w:rPr>
        <w:t xml:space="preserve">Enter your email and password. Click "Sign in". On success, you will be redirected to the dashboard. On failure, an error toast appears. If you forgot your password, contact your administrator.</w:t>
      </w:r>
    </w:p>
    <w:tbl>
      <w:tblPr>
        <w:tblW w:type="pct" w:w="100%"/>
        <w:tblBorders>
          <w:top w:val="single" w:color="F59E0B" w:sz="6"/>
          <w:left w:val="single" w:color="F59E0B" w:sz="24"/>
          <w:bottom w:val="single" w:color="F59E0B" w:sz="6"/>
          <w:right w:val="none" w:color="FFFFFF" w:sz="0"/>
          <w:insideH w:val="single" w:color="auto" w:sz="4"/>
          <w:insideV w:val="single" w:color="auto" w:sz="4"/>
        </w:tblBorders>
        <w:tblCellMar>
          <w:top w:type="dxa" w:w="200"/>
          <w:left w:type="dxa" w:w="240"/>
          <w:bottom w:type="dxa" w:w="200"/>
          <w:right w:type="dxa" w:w="240"/>
        </w:tblCellMar>
      </w:tblPr>
      <w:tblGrid>
        <w:gridCol w:w="100"/>
      </w:tblGrid>
      <w:tr>
        <w:trPr>
          <w:cantSplit/>
        </w:trPr>
        <w:tc>
          <w:tcPr>
            <w:shd w:fill="F0FDFA" w:val="clear"/>
          </w:tcPr>
          <w:p>
            <w:pPr>
              <w:spacing w:after="80"/>
            </w:pPr>
            <w:r>
              <w:rPr>
                <w:rFonts w:ascii="Calibri" w:cs="Calibri" w:eastAsia="Calibri" w:hAnsi="Calibri"/>
                <w:b/>
                <w:bCs/>
                <w:color w:val="0F766E"/>
                <w:sz w:val="22"/>
                <w:szCs w:val="22"/>
              </w:rPr>
              <w:t xml:space="preserve">Tip</w:t>
            </w:r>
          </w:p>
          <w:p>
            <w:pPr>
              <w:spacing w:line="312"/>
            </w:pPr>
            <w:r>
              <w:rPr>
                <w:rFonts w:ascii="Calibri" w:cs="Calibri" w:eastAsia="Calibri" w:hAnsi="Calibri"/>
                <w:color w:val="1F2937"/>
                <w:sz w:val="22"/>
                <w:szCs w:val="22"/>
              </w:rPr>
              <w:t xml:space="preserve">For the best mobile experience, add the app to your home screen. The UI is fully responsive and works on phones, tablets, and desktops.</w:t>
            </w:r>
          </w:p>
        </w:tc>
      </w:tr>
    </w:tbl>
    <w:p>
      <w:pPr>
        <w:pStyle w:val="Heading1"/>
        <w:spacing w:after="200" w:before="480"/>
      </w:pPr>
      <w:r>
        <w:rPr>
          <w:rFonts w:ascii="Calibri" w:cs="Calibri" w:eastAsia="Calibri" w:hAnsi="Calibri"/>
          <w:b/>
          <w:bCs/>
          <w:color w:val="0F766E"/>
          <w:sz w:val="32"/>
          <w:szCs w:val="32"/>
        </w:rPr>
        <w:t xml:space="preserve">2. Navigation &amp; Layout</w:t>
      </w:r>
    </w:p>
    <w:p>
      <w:pPr>
        <w:spacing w:after="100" w:line="312"/>
        <w:jc w:val="left"/>
      </w:pPr>
      <w:r>
        <w:rPr>
          <w:rFonts w:ascii="Calibri" w:cs="Calibri" w:eastAsia="Calibri" w:hAnsi="Calibri"/>
          <w:color w:val="1F2937"/>
          <w:sz w:val="22"/>
          <w:szCs w:val="22"/>
        </w:rPr>
        <w:t xml:space="preserve">After login, the main interface consists of a sidebar (left), a top bar (top), and a content area (centre).</w:t>
      </w:r>
    </w:p>
    <w:p>
      <w:pPr>
        <w:pStyle w:val="Heading3"/>
        <w:spacing w:after="120" w:before="240"/>
      </w:pPr>
      <w:r>
        <w:rPr>
          <w:rFonts w:ascii="Calibri" w:cs="Calibri" w:eastAsia="Calibri" w:hAnsi="Calibri"/>
          <w:b/>
          <w:bCs/>
          <w:color w:val="475569"/>
          <w:sz w:val="22"/>
          <w:szCs w:val="22"/>
        </w:rPr>
        <w:t xml:space="preserve">2.1 Sidebar</w:t>
      </w:r>
    </w:p>
    <w:p>
      <w:pPr>
        <w:spacing w:after="100" w:line="312"/>
        <w:jc w:val="left"/>
      </w:pPr>
      <w:r>
        <w:rPr>
          <w:rFonts w:ascii="Calibri" w:cs="Calibri" w:eastAsia="Calibri" w:hAnsi="Calibri"/>
          <w:color w:val="1F2937"/>
          <w:sz w:val="22"/>
          <w:szCs w:val="22"/>
        </w:rPr>
        <w:t xml:space="preserve">The sidebar organises modules into eight groups: Overview, CRM, Academics, Finance, College Admissions, Placement, HR &amp; Performance, and System. Click any item to navigate to that module.</w:t>
      </w:r>
    </w:p>
    <w:p>
      <w:pPr>
        <w:spacing w:after="100" w:line="312"/>
        <w:jc w:val="left"/>
      </w:pPr>
      <w:r>
        <w:rPr>
          <w:rFonts w:ascii="Calibri" w:cs="Calibri" w:eastAsia="Calibri" w:hAnsi="Calibri"/>
          <w:color w:val="1F2937"/>
          <w:sz w:val="22"/>
          <w:szCs w:val="22"/>
        </w:rPr>
        <w:t xml:space="preserve">On mobile, the sidebar is collapsed by default. Tap the hamburger menu icon (top-left) to open it as a slide-out drawer. Items that you do not have permission to access are automatically hidden.</w:t>
      </w:r>
    </w:p>
    <w:p>
      <w:pPr>
        <w:pStyle w:val="Heading3"/>
        <w:spacing w:after="120" w:before="240"/>
      </w:pPr>
      <w:r>
        <w:rPr>
          <w:rFonts w:ascii="Calibri" w:cs="Calibri" w:eastAsia="Calibri" w:hAnsi="Calibri"/>
          <w:b/>
          <w:bCs/>
          <w:color w:val="475569"/>
          <w:sz w:val="22"/>
          <w:szCs w:val="22"/>
        </w:rPr>
        <w:t xml:space="preserve">2.2 Top Bar</w:t>
      </w:r>
    </w:p>
    <w:p>
      <w:pPr>
        <w:spacing w:after="100" w:line="312"/>
        <w:jc w:val="left"/>
      </w:pPr>
      <w:r>
        <w:rPr>
          <w:rFonts w:ascii="Calibri" w:cs="Calibri" w:eastAsia="Calibri" w:hAnsi="Calibri"/>
          <w:color w:val="1F2937"/>
          <w:sz w:val="22"/>
          <w:szCs w:val="22"/>
        </w:rPr>
        <w:t xml:space="preserve">The top bar contains the global search box (centre), office name badge (right), theme toggle (sun/moon), notifications bell, and user menu.</w:t>
      </w:r>
    </w:p>
    <w:p>
      <w:pPr>
        <w:spacing w:after="100" w:line="312"/>
        <w:jc w:val="left"/>
      </w:pPr>
      <w:r>
        <w:rPr>
          <w:rFonts w:ascii="Calibri" w:cs="Calibri" w:eastAsia="Calibri" w:hAnsi="Calibri"/>
          <w:color w:val="1F2937"/>
          <w:sz w:val="22"/>
          <w:szCs w:val="22"/>
        </w:rPr>
        <w:t xml:space="preserve">Global search lets you find any record by ID, name, mobile, or email across Leads, Students, Enrollments, Payments, Companies, Job Applications, Placements, Colleges, and College Applications. Results appear as a dropdown below the search box; click any result to jump to that record.</w:t>
      </w:r>
    </w:p>
    <w:p>
      <w:pPr>
        <w:pStyle w:val="Heading3"/>
        <w:spacing w:after="120" w:before="240"/>
      </w:pPr>
      <w:r>
        <w:rPr>
          <w:rFonts w:ascii="Calibri" w:cs="Calibri" w:eastAsia="Calibri" w:hAnsi="Calibri"/>
          <w:b/>
          <w:bCs/>
          <w:color w:val="475569"/>
          <w:sz w:val="22"/>
          <w:szCs w:val="22"/>
        </w:rPr>
        <w:t xml:space="preserve">2.3 Content Area</w:t>
      </w:r>
    </w:p>
    <w:p>
      <w:pPr>
        <w:spacing w:after="100" w:line="312"/>
        <w:jc w:val="left"/>
      </w:pPr>
      <w:r>
        <w:rPr>
          <w:rFonts w:ascii="Calibri" w:cs="Calibri" w:eastAsia="Calibri" w:hAnsi="Calibri"/>
          <w:color w:val="1F2937"/>
          <w:sz w:val="22"/>
          <w:szCs w:val="22"/>
        </w:rPr>
        <w:t xml:space="preserve">Each module opens as a page in the content area. Pages share a consistent layout: a header with title and action buttons, a search/filter row, a data table, and pagination. Click any row to open the detail drawer.</w:t>
      </w:r>
    </w:p>
    <w:p>
      <w:pPr>
        <w:pStyle w:val="Heading1"/>
        <w:spacing w:after="200" w:before="480"/>
      </w:pPr>
      <w:r>
        <w:rPr>
          <w:rFonts w:ascii="Calibri" w:cs="Calibri" w:eastAsia="Calibri" w:hAnsi="Calibri"/>
          <w:b/>
          <w:bCs/>
          <w:color w:val="0F766E"/>
          <w:sz w:val="32"/>
          <w:szCs w:val="32"/>
        </w:rPr>
        <w:t xml:space="preserve">3. Dashboard</w:t>
      </w:r>
    </w:p>
    <w:p>
      <w:pPr>
        <w:spacing w:after="100" w:line="312"/>
        <w:jc w:val="left"/>
      </w:pPr>
      <w:r>
        <w:rPr>
          <w:rFonts w:ascii="Calibri" w:cs="Calibri" w:eastAsia="Calibri" w:hAnsi="Calibri"/>
          <w:color w:val="1F2937"/>
          <w:sz w:val="22"/>
          <w:szCs w:val="22"/>
        </w:rPr>
        <w:t xml:space="preserve">The dashboard is the landing page after login. It shows real-time KPIs computed from your database — every number you see is a live aggregate, not a hardcoded value.</w:t>
      </w:r>
    </w:p>
    <w:p>
      <w:pPr>
        <w:pStyle w:val="Heading2"/>
        <w:spacing w:after="160" w:before="320"/>
      </w:pPr>
      <w:r>
        <w:rPr>
          <w:rFonts w:ascii="Calibri" w:cs="Calibri" w:eastAsia="Calibri" w:hAnsi="Calibri"/>
          <w:b/>
          <w:bCs/>
          <w:color w:val="475569"/>
          <w:sz w:val="26"/>
          <w:szCs w:val="26"/>
        </w:rPr>
        <w:t xml:space="preserve">3.1 KPI Cards (Top Row)</w:t>
      </w:r>
    </w:p>
    <w:p>
      <w:pPr>
        <w:pStyle w:val="ListParagraph"/>
        <w:numPr>
          <w:ilvl w:val="0"/>
          <w:numId w:val="1"/>
        </w:numPr>
        <w:spacing w:after="60" w:line="312"/>
      </w:pPr>
      <w:r>
        <w:rPr>
          <w:rFonts w:ascii="Calibri" w:cs="Calibri" w:eastAsia="Calibri" w:hAnsi="Calibri"/>
          <w:color w:val="1F2937"/>
          <w:sz w:val="22"/>
          <w:szCs w:val="22"/>
        </w:rPr>
        <w:t xml:space="preserve">Total Leads: All leads in your visible scope.</w:t>
      </w:r>
    </w:p>
    <w:p>
      <w:pPr>
        <w:pStyle w:val="ListParagraph"/>
        <w:numPr>
          <w:ilvl w:val="0"/>
          <w:numId w:val="1"/>
        </w:numPr>
        <w:spacing w:after="60" w:line="312"/>
      </w:pPr>
      <w:r>
        <w:rPr>
          <w:rFonts w:ascii="Calibri" w:cs="Calibri" w:eastAsia="Calibri" w:hAnsi="Calibri"/>
          <w:color w:val="1F2937"/>
          <w:sz w:val="22"/>
          <w:szCs w:val="22"/>
        </w:rPr>
        <w:t xml:space="preserve">Today's Calls: Calls logged today.</w:t>
      </w:r>
    </w:p>
    <w:p>
      <w:pPr>
        <w:pStyle w:val="ListParagraph"/>
        <w:numPr>
          <w:ilvl w:val="0"/>
          <w:numId w:val="1"/>
        </w:numPr>
        <w:spacing w:after="60" w:line="312"/>
      </w:pPr>
      <w:r>
        <w:rPr>
          <w:rFonts w:ascii="Calibri" w:cs="Calibri" w:eastAsia="Calibri" w:hAnsi="Calibri"/>
          <w:color w:val="1F2937"/>
          <w:sz w:val="22"/>
          <w:szCs w:val="22"/>
        </w:rPr>
        <w:t xml:space="preserve">Today's Follow-ups: Pending follow-ups due today.</w:t>
      </w:r>
    </w:p>
    <w:p>
      <w:pPr>
        <w:pStyle w:val="ListParagraph"/>
        <w:numPr>
          <w:ilvl w:val="0"/>
          <w:numId w:val="1"/>
        </w:numPr>
        <w:spacing w:after="60" w:line="312"/>
      </w:pPr>
      <w:r>
        <w:rPr>
          <w:rFonts w:ascii="Calibri" w:cs="Calibri" w:eastAsia="Calibri" w:hAnsi="Calibri"/>
          <w:color w:val="1F2937"/>
          <w:sz w:val="22"/>
          <w:szCs w:val="22"/>
        </w:rPr>
        <w:t xml:space="preserve">Today's Enrollments: Enrollments created today.</w:t>
      </w:r>
    </w:p>
    <w:p>
      <w:pPr>
        <w:pStyle w:val="ListParagraph"/>
        <w:numPr>
          <w:ilvl w:val="0"/>
          <w:numId w:val="1"/>
        </w:numPr>
        <w:spacing w:after="60" w:line="312"/>
      </w:pPr>
      <w:r>
        <w:rPr>
          <w:rFonts w:ascii="Calibri" w:cs="Calibri" w:eastAsia="Calibri" w:hAnsi="Calibri"/>
          <w:color w:val="1F2937"/>
          <w:sz w:val="22"/>
          <w:szCs w:val="22"/>
        </w:rPr>
        <w:t xml:space="preserve">Today's Collection: Sum of valid payments collected today.</w:t>
      </w:r>
    </w:p>
    <w:p>
      <w:pPr>
        <w:pStyle w:val="ListParagraph"/>
        <w:numPr>
          <w:ilvl w:val="0"/>
          <w:numId w:val="1"/>
        </w:numPr>
        <w:spacing w:after="60" w:line="312"/>
      </w:pPr>
      <w:r>
        <w:rPr>
          <w:rFonts w:ascii="Calibri" w:cs="Calibri" w:eastAsia="Calibri" w:hAnsi="Calibri"/>
          <w:color w:val="1F2937"/>
          <w:sz w:val="22"/>
          <w:szCs w:val="22"/>
        </w:rPr>
        <w:t xml:space="preserve">Total Outstanding: Sum of all unpaid enrollment dues.</w:t>
      </w:r>
    </w:p>
    <w:p>
      <w:pPr>
        <w:pStyle w:val="ListParagraph"/>
        <w:numPr>
          <w:ilvl w:val="0"/>
          <w:numId w:val="1"/>
        </w:numPr>
        <w:spacing w:after="60" w:line="312"/>
      </w:pPr>
      <w:r>
        <w:rPr>
          <w:rFonts w:ascii="Calibri" w:cs="Calibri" w:eastAsia="Calibri" w:hAnsi="Calibri"/>
          <w:color w:val="1F2937"/>
          <w:sz w:val="22"/>
          <w:szCs w:val="22"/>
        </w:rPr>
        <w:t xml:space="preserve">Active Students: Students with status "Active".</w:t>
      </w:r>
    </w:p>
    <w:p>
      <w:pPr>
        <w:pStyle w:val="ListParagraph"/>
        <w:numPr>
          <w:ilvl w:val="0"/>
          <w:numId w:val="1"/>
        </w:numPr>
        <w:spacing w:after="60" w:line="312"/>
      </w:pPr>
      <w:r>
        <w:rPr>
          <w:rFonts w:ascii="Calibri" w:cs="Calibri" w:eastAsia="Calibri" w:hAnsi="Calibri"/>
          <w:color w:val="1F2937"/>
          <w:sz w:val="22"/>
          <w:szCs w:val="22"/>
        </w:rPr>
        <w:t xml:space="preserve">Placement Pending: Placements not yet completed.</w:t>
      </w:r>
    </w:p>
    <w:p>
      <w:pPr>
        <w:pStyle w:val="Heading2"/>
        <w:spacing w:after="160" w:before="320"/>
      </w:pPr>
      <w:r>
        <w:rPr>
          <w:rFonts w:ascii="Calibri" w:cs="Calibri" w:eastAsia="Calibri" w:hAnsi="Calibri"/>
          <w:b/>
          <w:bCs/>
          <w:color w:val="475569"/>
          <w:sz w:val="26"/>
          <w:szCs w:val="26"/>
        </w:rPr>
        <w:t xml:space="preserve">3.2 Finance Summary</w:t>
      </w:r>
    </w:p>
    <w:p>
      <w:pPr>
        <w:spacing w:after="100" w:line="312"/>
        <w:jc w:val="left"/>
      </w:pPr>
      <w:r>
        <w:rPr>
          <w:rFonts w:ascii="Calibri" w:cs="Calibri" w:eastAsia="Calibri" w:hAnsi="Calibri"/>
          <w:color w:val="1F2937"/>
          <w:sz w:val="22"/>
          <w:szCs w:val="22"/>
        </w:rPr>
        <w:t xml:space="preserve">Four gradient cards display Total Revenue, Total Expense, Net Profit (Revenue − Expense), and Total Collection. These figures are office-scoped based on the office filter.</w:t>
      </w:r>
    </w:p>
    <w:p>
      <w:pPr>
        <w:pStyle w:val="Heading2"/>
        <w:spacing w:after="160" w:before="320"/>
      </w:pPr>
      <w:r>
        <w:rPr>
          <w:rFonts w:ascii="Calibri" w:cs="Calibri" w:eastAsia="Calibri" w:hAnsi="Calibri"/>
          <w:b/>
          <w:bCs/>
          <w:color w:val="475569"/>
          <w:sz w:val="26"/>
          <w:szCs w:val="26"/>
        </w:rPr>
        <w:t xml:space="preserve">3.3 Charts</w:t>
      </w:r>
    </w:p>
    <w:p>
      <w:pPr>
        <w:spacing w:after="100" w:line="312"/>
        <w:jc w:val="left"/>
      </w:pPr>
      <w:r>
        <w:rPr>
          <w:rFonts w:ascii="Calibri" w:cs="Calibri" w:eastAsia="Calibri" w:hAnsi="Calibri"/>
          <w:color w:val="1F2937"/>
          <w:sz w:val="22"/>
          <w:szCs w:val="22"/>
        </w:rPr>
        <w:t xml:space="preserve">Six charts visualise your data: Monthly Revenue (area chart), Monthly Enrollments (bar chart), Lead Sources (pie chart), Lead Status Funnel (horizontal bar chart), Office Performance (multi-axis bar chart), and Placement Funnel (horizontal bar chart).</w:t>
      </w:r>
    </w:p>
    <w:p>
      <w:pPr>
        <w:pStyle w:val="Heading2"/>
        <w:spacing w:after="160" w:before="320"/>
      </w:pPr>
      <w:r>
        <w:rPr>
          <w:rFonts w:ascii="Calibri" w:cs="Calibri" w:eastAsia="Calibri" w:hAnsi="Calibri"/>
          <w:b/>
          <w:bCs/>
          <w:color w:val="475569"/>
          <w:sz w:val="26"/>
          <w:szCs w:val="26"/>
        </w:rPr>
        <w:t xml:space="preserve">3.4 Activity Tables</w:t>
      </w:r>
    </w:p>
    <w:p>
      <w:pPr>
        <w:spacing w:after="100" w:line="312"/>
        <w:jc w:val="left"/>
      </w:pPr>
      <w:r>
        <w:rPr>
          <w:rFonts w:ascii="Calibri" w:cs="Calibri" w:eastAsia="Calibri" w:hAnsi="Calibri"/>
          <w:color w:val="1F2937"/>
          <w:sz w:val="22"/>
          <w:szCs w:val="22"/>
        </w:rPr>
        <w:t xml:space="preserve">Six tables show recent activity: Today's Follow-ups, Recent Enrollments, Recent Payments, Overdue EMI, Pending Placements, and Top Employees by collection.</w:t>
      </w:r>
    </w:p>
    <w:p>
      <w:pPr>
        <w:pStyle w:val="Heading2"/>
        <w:spacing w:after="160" w:before="320"/>
      </w:pPr>
      <w:r>
        <w:rPr>
          <w:rFonts w:ascii="Calibri" w:cs="Calibri" w:eastAsia="Calibri" w:hAnsi="Calibri"/>
          <w:b/>
          <w:bCs/>
          <w:color w:val="475569"/>
          <w:sz w:val="26"/>
          <w:szCs w:val="26"/>
        </w:rPr>
        <w:t xml:space="preserve">3.5 Office Filter</w:t>
      </w:r>
    </w:p>
    <w:p>
      <w:pPr>
        <w:spacing w:after="100" w:line="312"/>
        <w:jc w:val="left"/>
      </w:pPr>
      <w:r>
        <w:rPr>
          <w:rFonts w:ascii="Calibri" w:cs="Calibri" w:eastAsia="Calibri" w:hAnsi="Calibri"/>
          <w:color w:val="1F2937"/>
          <w:sz w:val="22"/>
          <w:szCs w:val="22"/>
        </w:rPr>
        <w:t xml:space="preserve">In the top-right of the dashboard, use the office dropdown to filter all KPIs and charts. Super Admins and Office Admins can switch between "All Offices", "Bardhaman", and "Magra". Other roles are automatically restricted to their own office.</w:t>
      </w:r>
    </w:p>
    <w:p>
      <w:pPr>
        <w:pStyle w:val="Heading1"/>
        <w:spacing w:after="200" w:before="480"/>
      </w:pPr>
      <w:r>
        <w:rPr>
          <w:rFonts w:ascii="Calibri" w:cs="Calibri" w:eastAsia="Calibri" w:hAnsi="Calibri"/>
          <w:b/>
          <w:bCs/>
          <w:color w:val="0F766E"/>
          <w:sz w:val="32"/>
          <w:szCs w:val="32"/>
        </w:rPr>
        <w:t xml:space="preserve">4. Lead Management</w:t>
      </w:r>
    </w:p>
    <w:p>
      <w:pPr>
        <w:spacing w:after="100" w:line="312"/>
        <w:jc w:val="left"/>
      </w:pPr>
      <w:r>
        <w:rPr>
          <w:rFonts w:ascii="Calibri" w:cs="Calibri" w:eastAsia="Calibri" w:hAnsi="Calibri"/>
          <w:color w:val="1F2937"/>
          <w:sz w:val="22"/>
          <w:szCs w:val="22"/>
        </w:rPr>
        <w:t xml:space="preserve">The Lead module is the entry point for every prospective student. Leads can come from Facebook, YouTube, Instagram, WhatsApp, Website, Google, Reference, Walk-in, Job Portal, or Other sources.</w:t>
      </w:r>
    </w:p>
    <w:p>
      <w:pPr>
        <w:pStyle w:val="Heading2"/>
        <w:spacing w:after="160" w:before="320"/>
      </w:pPr>
      <w:r>
        <w:rPr>
          <w:rFonts w:ascii="Calibri" w:cs="Calibri" w:eastAsia="Calibri" w:hAnsi="Calibri"/>
          <w:b/>
          <w:bCs/>
          <w:color w:val="475569"/>
          <w:sz w:val="26"/>
          <w:szCs w:val="26"/>
        </w:rPr>
        <w:t xml:space="preserve">4.1 Lead List View (Table)</w:t>
      </w:r>
    </w:p>
    <w:p>
      <w:pPr>
        <w:spacing w:after="100" w:line="312"/>
        <w:jc w:val="left"/>
      </w:pPr>
      <w:r>
        <w:rPr>
          <w:rFonts w:ascii="Calibri" w:cs="Calibri" w:eastAsia="Calibri" w:hAnsi="Calibri"/>
          <w:color w:val="1F2937"/>
          <w:sz w:val="22"/>
          <w:szCs w:val="22"/>
        </w:rPr>
        <w:t xml:space="preserve">The default view is a paginated table. Use the search box to find leads by name, mobile, email, or lead code. Filter by Status, Source, Lead Type, Office, and Assigned Employee using the dropdowns above the table.</w:t>
      </w:r>
    </w:p>
    <w:p>
      <w:pPr>
        <w:spacing w:after="100" w:line="312"/>
        <w:jc w:val="left"/>
      </w:pPr>
      <w:r>
        <w:rPr>
          <w:rFonts w:ascii="Calibri" w:cs="Calibri" w:eastAsia="Calibri" w:hAnsi="Calibri"/>
          <w:color w:val="1F2937"/>
          <w:sz w:val="22"/>
          <w:szCs w:val="22"/>
        </w:rPr>
        <w:t xml:space="preserve">Click any row to open the Lead 360° view (described below). Use the "New Lead" button to create a lead via the full form. Use the row checkboxes to select multiple leads, then choose "Bulk assign" to assign them to one employee.</w:t>
      </w:r>
    </w:p>
    <w:p>
      <w:pPr>
        <w:pStyle w:val="Heading2"/>
        <w:spacing w:after="160" w:before="320"/>
      </w:pPr>
      <w:r>
        <w:rPr>
          <w:rFonts w:ascii="Calibri" w:cs="Calibri" w:eastAsia="Calibri" w:hAnsi="Calibri"/>
          <w:b/>
          <w:bCs/>
          <w:color w:val="475569"/>
          <w:sz w:val="26"/>
          <w:szCs w:val="26"/>
        </w:rPr>
        <w:t xml:space="preserve">4.2 Lead Pipeline (Kanban) View</w:t>
      </w:r>
    </w:p>
    <w:p>
      <w:pPr>
        <w:spacing w:after="100" w:line="312"/>
        <w:jc w:val="left"/>
      </w:pPr>
      <w:r>
        <w:rPr>
          <w:rFonts w:ascii="Calibri" w:cs="Calibri" w:eastAsia="Calibri" w:hAnsi="Calibri"/>
          <w:color w:val="1F2937"/>
          <w:sz w:val="22"/>
          <w:szCs w:val="22"/>
        </w:rPr>
        <w:t xml:space="preserve">Click the "Pipeline" toggle in the page header to switch to a Kanban-style board. Leads are grouped into columns by status: New, Call Pending, Contacted, Interested, Follow-up, Appointment Booked, Counselling Done, Enrolled, Converted, Not Interested, Wrong Number, Lost.</w:t>
      </w:r>
    </w:p>
    <w:tbl>
      <w:tblPr>
        <w:tblW w:type="pct" w:w="100%"/>
        <w:tblBorders>
          <w:top w:val="single" w:color="F59E0B" w:sz="6"/>
          <w:left w:val="single" w:color="F59E0B" w:sz="24"/>
          <w:bottom w:val="single" w:color="F59E0B" w:sz="6"/>
          <w:right w:val="none" w:color="FFFFFF" w:sz="0"/>
          <w:insideH w:val="single" w:color="auto" w:sz="4"/>
          <w:insideV w:val="single" w:color="auto" w:sz="4"/>
        </w:tblBorders>
        <w:tblCellMar>
          <w:top w:type="dxa" w:w="200"/>
          <w:left w:type="dxa" w:w="240"/>
          <w:bottom w:type="dxa" w:w="200"/>
          <w:right w:type="dxa" w:w="240"/>
        </w:tblCellMar>
      </w:tblPr>
      <w:tblGrid>
        <w:gridCol w:w="100"/>
      </w:tblGrid>
      <w:tr>
        <w:trPr>
          <w:cantSplit/>
        </w:trPr>
        <w:tc>
          <w:tcPr>
            <w:shd w:fill="F0FDFA" w:val="clear"/>
          </w:tcPr>
          <w:p>
            <w:pPr>
              <w:spacing w:after="80"/>
            </w:pPr>
            <w:r>
              <w:rPr>
                <w:rFonts w:ascii="Calibri" w:cs="Calibri" w:eastAsia="Calibri" w:hAnsi="Calibri"/>
                <w:b/>
                <w:bCs/>
                <w:color w:val="0F766E"/>
                <w:sz w:val="22"/>
                <w:szCs w:val="22"/>
              </w:rPr>
              <w:t xml:space="preserve">Drag-and-drop</w:t>
            </w:r>
          </w:p>
          <w:p>
            <w:pPr>
              <w:spacing w:line="312"/>
            </w:pPr>
            <w:r>
              <w:rPr>
                <w:rFonts w:ascii="Calibri" w:cs="Calibri" w:eastAsia="Calibri" w:hAnsi="Calibri"/>
                <w:color w:val="1F2937"/>
                <w:sz w:val="22"/>
                <w:szCs w:val="22"/>
              </w:rPr>
              <w:t xml:space="preserve">Drag any lead card from one column to another to instantly update its status. The change is saved to the backend automatically and recorded in the audit log. If the save fails (e.g. network error), the card reverts to its original column.</w:t>
            </w:r>
          </w:p>
        </w:tc>
      </w:tr>
    </w:tbl>
    <w:p>
      <w:pPr>
        <w:spacing w:after="100" w:line="312"/>
        <w:jc w:val="left"/>
      </w:pPr>
      <w:r>
        <w:rPr>
          <w:rFonts w:ascii="Calibri" w:cs="Calibri" w:eastAsia="Calibri" w:hAnsi="Calibri"/>
          <w:color w:val="1F2937"/>
          <w:sz w:val="22"/>
          <w:szCs w:val="22"/>
        </w:rPr>
        <w:t xml:space="preserve">Each card shows the lead name, code, mobile (tap to call), assigned employee, source, and creation date. Tap the "Log Call" button on any card to record a call without leaving the Kanban view. Tap the card itself to open the full Lead 360° view.</w:t>
      </w:r>
    </w:p>
    <w:p>
      <w:pPr>
        <w:spacing w:after="100" w:line="312"/>
        <w:jc w:val="left"/>
      </w:pPr>
      <w:r>
        <w:rPr>
          <w:rFonts w:ascii="Calibri" w:cs="Calibri" w:eastAsia="Calibri" w:hAnsi="Calibri"/>
          <w:color w:val="1F2937"/>
          <w:sz w:val="22"/>
          <w:szCs w:val="22"/>
        </w:rPr>
        <w:t xml:space="preserve">Use the "Quick Add Lead" button to create a lead with just a name and mobile number — ideal for Callers on the phone who need to capture a lead in seconds. Optional fields (WhatsApp, source, lead type, district, email) can be filled later.</w:t>
      </w:r>
    </w:p>
    <w:p>
      <w:pPr>
        <w:pStyle w:val="Heading2"/>
        <w:spacing w:after="160" w:before="320"/>
      </w:pPr>
      <w:r>
        <w:rPr>
          <w:rFonts w:ascii="Calibri" w:cs="Calibri" w:eastAsia="Calibri" w:hAnsi="Calibri"/>
          <w:b/>
          <w:bCs/>
          <w:color w:val="475569"/>
          <w:sz w:val="26"/>
          <w:szCs w:val="26"/>
        </w:rPr>
        <w:t xml:space="preserve">4.3 Lead 360° View</w:t>
      </w:r>
    </w:p>
    <w:p>
      <w:pPr>
        <w:spacing w:after="100" w:line="312"/>
        <w:jc w:val="left"/>
      </w:pPr>
      <w:r>
        <w:rPr>
          <w:rFonts w:ascii="Calibri" w:cs="Calibri" w:eastAsia="Calibri" w:hAnsi="Calibri"/>
          <w:color w:val="1F2937"/>
          <w:sz w:val="22"/>
          <w:szCs w:val="22"/>
        </w:rPr>
        <w:t xml:space="preserve">Click any lead (from table or Kanban) to open the Lead 360° drawer. It contains five tabs:</w:t>
      </w:r>
    </w:p>
    <w:p>
      <w:pPr>
        <w:pStyle w:val="ListParagraph"/>
        <w:numPr>
          <w:ilvl w:val="0"/>
          <w:numId w:val="1"/>
        </w:numPr>
        <w:spacing w:after="60" w:line="312"/>
      </w:pPr>
      <w:r>
        <w:rPr>
          <w:rFonts w:ascii="Calibri" w:cs="Calibri" w:eastAsia="Calibri" w:hAnsi="Calibri"/>
          <w:color w:val="1F2937"/>
          <w:sz w:val="22"/>
          <w:szCs w:val="22"/>
        </w:rPr>
        <w:t xml:space="preserve">Overview: Personal details (father/mother, mobile, WhatsApp, email, address) and lead details (source, type, office, assigned employee, qualification, branch, experience).</w:t>
      </w:r>
    </w:p>
    <w:p>
      <w:pPr>
        <w:pStyle w:val="ListParagraph"/>
        <w:numPr>
          <w:ilvl w:val="0"/>
          <w:numId w:val="1"/>
        </w:numPr>
        <w:spacing w:after="60" w:line="312"/>
      </w:pPr>
      <w:r>
        <w:rPr>
          <w:rFonts w:ascii="Calibri" w:cs="Calibri" w:eastAsia="Calibri" w:hAnsi="Calibri"/>
          <w:color w:val="1F2937"/>
          <w:sz w:val="22"/>
          <w:szCs w:val="22"/>
        </w:rPr>
        <w:t xml:space="preserve">Timeline: Immutable activity log — every action (created, assigned, called, status changed, follow-up scheduled, counselled, converted) is recorded chronologically. This log cannot be edited or deleted.</w:t>
      </w:r>
    </w:p>
    <w:p>
      <w:pPr>
        <w:pStyle w:val="ListParagraph"/>
        <w:numPr>
          <w:ilvl w:val="0"/>
          <w:numId w:val="1"/>
        </w:numPr>
        <w:spacing w:after="60" w:line="312"/>
      </w:pPr>
      <w:r>
        <w:rPr>
          <w:rFonts w:ascii="Calibri" w:cs="Calibri" w:eastAsia="Calibri" w:hAnsi="Calibri"/>
          <w:color w:val="1F2937"/>
          <w:sz w:val="22"/>
          <w:szCs w:val="22"/>
        </w:rPr>
        <w:t xml:space="preserve">Calls: Full call history with date, employee, direction, result, remarks, and next follow-up date.</w:t>
      </w:r>
    </w:p>
    <w:p>
      <w:pPr>
        <w:pStyle w:val="ListParagraph"/>
        <w:numPr>
          <w:ilvl w:val="0"/>
          <w:numId w:val="1"/>
        </w:numPr>
        <w:spacing w:after="60" w:line="312"/>
      </w:pPr>
      <w:r>
        <w:rPr>
          <w:rFonts w:ascii="Calibri" w:cs="Calibri" w:eastAsia="Calibri" w:hAnsi="Calibri"/>
          <w:color w:val="1F2937"/>
          <w:sz w:val="22"/>
          <w:szCs w:val="22"/>
        </w:rPr>
        <w:t xml:space="preserve">Counselling: All counselling sessions recorded for this lead. Multiple sessions are preserved (not overwritten).</w:t>
      </w:r>
    </w:p>
    <w:p>
      <w:pPr>
        <w:pStyle w:val="ListParagraph"/>
        <w:numPr>
          <w:ilvl w:val="0"/>
          <w:numId w:val="1"/>
        </w:numPr>
        <w:spacing w:after="60" w:line="312"/>
      </w:pPr>
      <w:r>
        <w:rPr>
          <w:rFonts w:ascii="Calibri" w:cs="Calibri" w:eastAsia="Calibri" w:hAnsi="Calibri"/>
          <w:color w:val="1F2937"/>
          <w:sz w:val="22"/>
          <w:szCs w:val="22"/>
        </w:rPr>
        <w:t xml:space="preserve">Assignments: Full assignment history with employee, reason, assigned by, and timestamp.</w:t>
      </w:r>
    </w:p>
    <w:p>
      <w:pPr>
        <w:spacing w:after="100" w:line="312"/>
        <w:jc w:val="left"/>
      </w:pPr>
      <w:r>
        <w:rPr>
          <w:rFonts w:ascii="Calibri" w:cs="Calibri" w:eastAsia="Calibri" w:hAnsi="Calibri"/>
          <w:color w:val="1F2937"/>
          <w:sz w:val="22"/>
          <w:szCs w:val="22"/>
        </w:rPr>
        <w:t xml:space="preserve">Six action buttons appear above the tabs: Assign, Log Call, Follow-up, Appointment, Counselling, and Convert to Student. Each opens a modal with the relevant form.</w:t>
      </w:r>
    </w:p>
    <w:p>
      <w:pPr>
        <w:pStyle w:val="Heading2"/>
        <w:spacing w:after="160" w:before="320"/>
      </w:pPr>
      <w:r>
        <w:rPr>
          <w:rFonts w:ascii="Calibri" w:cs="Calibri" w:eastAsia="Calibri" w:hAnsi="Calibri"/>
          <w:b/>
          <w:bCs/>
          <w:color w:val="475569"/>
          <w:sz w:val="26"/>
          <w:szCs w:val="26"/>
        </w:rPr>
        <w:t xml:space="preserve">4.4 Converting a Lead to a Student</w:t>
      </w:r>
    </w:p>
    <w:p>
      <w:pPr>
        <w:spacing w:after="100" w:line="312"/>
        <w:jc w:val="left"/>
      </w:pPr>
      <w:r>
        <w:rPr>
          <w:rFonts w:ascii="Calibri" w:cs="Calibri" w:eastAsia="Calibri" w:hAnsi="Calibri"/>
          <w:color w:val="1F2937"/>
          <w:sz w:val="22"/>
          <w:szCs w:val="22"/>
        </w:rPr>
        <w:t xml:space="preserve">When a lead is qualified and ready to enroll, click "Convert to Student". The system creates a Student record automatically, copying the lead's name, mobile, WhatsApp, email, address, qualification, branch, and experience. You do not need to re-enter any data. The lead status changes to "Converted" and the activity timeline records the conversion.</w:t>
      </w:r>
    </w:p>
    <w:p>
      <w:pPr>
        <w:pStyle w:val="Heading2"/>
        <w:spacing w:after="160" w:before="320"/>
      </w:pPr>
      <w:r>
        <w:rPr>
          <w:rFonts w:ascii="Calibri" w:cs="Calibri" w:eastAsia="Calibri" w:hAnsi="Calibri"/>
          <w:b/>
          <w:bCs/>
          <w:color w:val="475569"/>
          <w:sz w:val="26"/>
          <w:szCs w:val="26"/>
        </w:rPr>
        <w:t xml:space="preserve">4.5 Duplicate Detection</w:t>
      </w:r>
    </w:p>
    <w:p>
      <w:pPr>
        <w:spacing w:after="100" w:line="312"/>
        <w:jc w:val="left"/>
      </w:pPr>
      <w:r>
        <w:rPr>
          <w:rFonts w:ascii="Calibri" w:cs="Calibri" w:eastAsia="Calibri" w:hAnsi="Calibri"/>
          <w:color w:val="1F2937"/>
          <w:sz w:val="22"/>
          <w:szCs w:val="22"/>
        </w:rPr>
        <w:t xml:space="preserve">When creating a lead, the system checks for existing leads or students with the same mobile, WhatsApp, or email. If a potential duplicate is found, a yellow warning banner appears with the existing records listed. You can still proceed with creation after acknowledging the warning — the action is logged to the audit trail.</w:t>
      </w:r>
    </w:p>
    <w:p>
      <w:pPr>
        <w:pStyle w:val="Heading1"/>
        <w:spacing w:after="200" w:before="480"/>
      </w:pPr>
      <w:r>
        <w:rPr>
          <w:rFonts w:ascii="Calibri" w:cs="Calibri" w:eastAsia="Calibri" w:hAnsi="Calibri"/>
          <w:b/>
          <w:bCs/>
          <w:color w:val="0F766E"/>
          <w:sz w:val="32"/>
          <w:szCs w:val="32"/>
        </w:rPr>
        <w:t xml:space="preserve">5. Student Management</w:t>
      </w:r>
    </w:p>
    <w:p>
      <w:pPr>
        <w:spacing w:after="100" w:line="312"/>
        <w:jc w:val="left"/>
      </w:pPr>
      <w:r>
        <w:rPr>
          <w:rFonts w:ascii="Calibri" w:cs="Calibri" w:eastAsia="Calibri" w:hAnsi="Calibri"/>
          <w:color w:val="1F2937"/>
          <w:sz w:val="22"/>
          <w:szCs w:val="22"/>
        </w:rPr>
        <w:t xml:space="preserve">A Student is a converted lead. Students can have multiple enrollments (one student might be enrolled in B.Tech coaching AND a Diploma course AND a College Admission case simultaneously).</w:t>
      </w:r>
    </w:p>
    <w:p>
      <w:pPr>
        <w:pStyle w:val="Heading2"/>
        <w:spacing w:after="160" w:before="320"/>
      </w:pPr>
      <w:r>
        <w:rPr>
          <w:rFonts w:ascii="Calibri" w:cs="Calibri" w:eastAsia="Calibri" w:hAnsi="Calibri"/>
          <w:b/>
          <w:bCs/>
          <w:color w:val="475569"/>
          <w:sz w:val="26"/>
          <w:szCs w:val="26"/>
        </w:rPr>
        <w:t xml:space="preserve">5.1 Student 360° View</w:t>
      </w:r>
    </w:p>
    <w:p>
      <w:pPr>
        <w:spacing w:after="100" w:line="312"/>
        <w:jc w:val="left"/>
      </w:pPr>
      <w:r>
        <w:rPr>
          <w:rFonts w:ascii="Calibri" w:cs="Calibri" w:eastAsia="Calibri" w:hAnsi="Calibri"/>
          <w:color w:val="1F2937"/>
          <w:sz w:val="22"/>
          <w:szCs w:val="22"/>
        </w:rPr>
        <w:t xml:space="preserve">Click any student row to open the Student 360° drawer with seven tabs:</w:t>
      </w:r>
    </w:p>
    <w:p>
      <w:pPr>
        <w:pStyle w:val="ListParagraph"/>
        <w:numPr>
          <w:ilvl w:val="0"/>
          <w:numId w:val="1"/>
        </w:numPr>
        <w:spacing w:after="60" w:line="312"/>
      </w:pPr>
      <w:r>
        <w:rPr>
          <w:rFonts w:ascii="Calibri" w:cs="Calibri" w:eastAsia="Calibri" w:hAnsi="Calibri"/>
          <w:color w:val="1F2937"/>
          <w:sz w:val="22"/>
          <w:szCs w:val="22"/>
        </w:rPr>
        <w:t xml:space="preserve">Overview: Personal, contact, and academic details.</w:t>
      </w:r>
    </w:p>
    <w:p>
      <w:pPr>
        <w:pStyle w:val="ListParagraph"/>
        <w:numPr>
          <w:ilvl w:val="0"/>
          <w:numId w:val="1"/>
        </w:numPr>
        <w:spacing w:after="60" w:line="312"/>
      </w:pPr>
      <w:r>
        <w:rPr>
          <w:rFonts w:ascii="Calibri" w:cs="Calibri" w:eastAsia="Calibri" w:hAnsi="Calibri"/>
          <w:color w:val="1F2937"/>
          <w:sz w:val="22"/>
          <w:szCs w:val="22"/>
        </w:rPr>
        <w:t xml:space="preserve">Enrollments: All course enrollments with financial summary (Total Fee, Discount, Final Fee, Paid, Due) and batch assignment.</w:t>
      </w:r>
    </w:p>
    <w:p>
      <w:pPr>
        <w:pStyle w:val="ListParagraph"/>
        <w:numPr>
          <w:ilvl w:val="0"/>
          <w:numId w:val="1"/>
        </w:numPr>
        <w:spacing w:after="60" w:line="312"/>
      </w:pPr>
      <w:r>
        <w:rPr>
          <w:rFonts w:ascii="Calibri" w:cs="Calibri" w:eastAsia="Calibri" w:hAnsi="Calibri"/>
          <w:color w:val="1F2937"/>
          <w:sz w:val="22"/>
          <w:szCs w:val="22"/>
        </w:rPr>
        <w:t xml:space="preserve">Payments: All payments received from this student with receipt number, mode, date, and amount.</w:t>
      </w:r>
    </w:p>
    <w:p>
      <w:pPr>
        <w:pStyle w:val="ListParagraph"/>
        <w:numPr>
          <w:ilvl w:val="0"/>
          <w:numId w:val="1"/>
        </w:numPr>
        <w:spacing w:after="60" w:line="312"/>
      </w:pPr>
      <w:r>
        <w:rPr>
          <w:rFonts w:ascii="Calibri" w:cs="Calibri" w:eastAsia="Calibri" w:hAnsi="Calibri"/>
          <w:color w:val="1F2937"/>
          <w:sz w:val="22"/>
          <w:szCs w:val="22"/>
        </w:rPr>
        <w:t xml:space="preserve">College: College admission applications and semester payments.</w:t>
      </w:r>
    </w:p>
    <w:p>
      <w:pPr>
        <w:pStyle w:val="ListParagraph"/>
        <w:numPr>
          <w:ilvl w:val="0"/>
          <w:numId w:val="1"/>
        </w:numPr>
        <w:spacing w:after="60" w:line="312"/>
      </w:pPr>
      <w:r>
        <w:rPr>
          <w:rFonts w:ascii="Calibri" w:cs="Calibri" w:eastAsia="Calibri" w:hAnsi="Calibri"/>
          <w:color w:val="1F2937"/>
          <w:sz w:val="22"/>
          <w:szCs w:val="22"/>
        </w:rPr>
        <w:t xml:space="preserve">Jobs: Job applications with interviews and offer details.</w:t>
      </w:r>
    </w:p>
    <w:p>
      <w:pPr>
        <w:pStyle w:val="ListParagraph"/>
        <w:numPr>
          <w:ilvl w:val="0"/>
          <w:numId w:val="1"/>
        </w:numPr>
        <w:spacing w:after="60" w:line="312"/>
      </w:pPr>
      <w:r>
        <w:rPr>
          <w:rFonts w:ascii="Calibri" w:cs="Calibri" w:eastAsia="Calibri" w:hAnsi="Calibri"/>
          <w:color w:val="1F2937"/>
          <w:sz w:val="22"/>
          <w:szCs w:val="22"/>
        </w:rPr>
        <w:t xml:space="preserve">Placement: Placement records with company, designation, salary, joining date, and verification status.</w:t>
      </w:r>
    </w:p>
    <w:p>
      <w:pPr>
        <w:pStyle w:val="ListParagraph"/>
        <w:numPr>
          <w:ilvl w:val="0"/>
          <w:numId w:val="1"/>
        </w:numPr>
        <w:spacing w:after="60" w:line="312"/>
      </w:pPr>
      <w:r>
        <w:rPr>
          <w:rFonts w:ascii="Calibri" w:cs="Calibri" w:eastAsia="Calibri" w:hAnsi="Calibri"/>
          <w:color w:val="1F2937"/>
          <w:sz w:val="22"/>
          <w:szCs w:val="22"/>
        </w:rPr>
        <w:t xml:space="preserve">Docs: Uploaded documents with status (Pending/Uploaded/Verified/Rejected).</w:t>
      </w:r>
    </w:p>
    <w:p>
      <w:pPr>
        <w:spacing w:after="100" w:line="312"/>
        <w:jc w:val="left"/>
      </w:pPr>
      <w:r>
        <w:rPr>
          <w:rFonts w:ascii="Calibri" w:cs="Calibri" w:eastAsia="Calibri" w:hAnsi="Calibri"/>
          <w:color w:val="1F2937"/>
          <w:sz w:val="22"/>
          <w:szCs w:val="22"/>
        </w:rPr>
        <w:t xml:space="preserve">Two action buttons appear above the tabs: Enroll (create a new enrollment for this student) and Payment (record a new payment against an existing enrollment).</w:t>
      </w:r>
    </w:p>
    <w:p>
      <w:pPr>
        <w:pStyle w:val="Heading1"/>
        <w:spacing w:after="200" w:before="480"/>
      </w:pPr>
      <w:r>
        <w:rPr>
          <w:rFonts w:ascii="Calibri" w:cs="Calibri" w:eastAsia="Calibri" w:hAnsi="Calibri"/>
          <w:b/>
          <w:bCs/>
          <w:color w:val="0F766E"/>
          <w:sz w:val="32"/>
          <w:szCs w:val="32"/>
        </w:rPr>
        <w:t xml:space="preserve">6. Course &amp; Enrollment</w:t>
      </w:r>
    </w:p>
    <w:p>
      <w:pPr>
        <w:pStyle w:val="Heading2"/>
        <w:spacing w:after="160" w:before="320"/>
      </w:pPr>
      <w:r>
        <w:rPr>
          <w:rFonts w:ascii="Calibri" w:cs="Calibri" w:eastAsia="Calibri" w:hAnsi="Calibri"/>
          <w:b/>
          <w:bCs/>
          <w:color w:val="475569"/>
          <w:sz w:val="26"/>
          <w:szCs w:val="26"/>
        </w:rPr>
        <w:t xml:space="preserve">6.1 Course Master</w:t>
      </w:r>
    </w:p>
    <w:p>
      <w:pPr>
        <w:spacing w:after="100" w:line="312"/>
        <w:jc w:val="left"/>
      </w:pPr>
      <w:r>
        <w:rPr>
          <w:rFonts w:ascii="Calibri" w:cs="Calibri" w:eastAsia="Calibri" w:hAnsi="Calibri"/>
          <w:color w:val="1F2937"/>
          <w:sz w:val="22"/>
          <w:szCs w:val="22"/>
        </w:rPr>
        <w:t xml:space="preserve">Courses are organised by category: Diploma, B.Tech, ITI, Internship, Coaching, Other. Each course has a code, name, duration, fee, and an optional list of semesters and subjects. Create new courses from the Courses module.</w:t>
      </w:r>
    </w:p>
    <w:p>
      <w:pPr>
        <w:pStyle w:val="Heading2"/>
        <w:spacing w:after="160" w:before="320"/>
      </w:pPr>
      <w:r>
        <w:rPr>
          <w:rFonts w:ascii="Calibri" w:cs="Calibri" w:eastAsia="Calibri" w:hAnsi="Calibri"/>
          <w:b/>
          <w:bCs/>
          <w:color w:val="475569"/>
          <w:sz w:val="26"/>
          <w:szCs w:val="26"/>
        </w:rPr>
        <w:t xml:space="preserve">6.2 Enrollment</w:t>
      </w:r>
    </w:p>
    <w:p>
      <w:pPr>
        <w:spacing w:after="100" w:line="312"/>
        <w:jc w:val="left"/>
      </w:pPr>
      <w:r>
        <w:rPr>
          <w:rFonts w:ascii="Calibri" w:cs="Calibri" w:eastAsia="Calibri" w:hAnsi="Calibri"/>
          <w:color w:val="1F2937"/>
          <w:sz w:val="22"/>
          <w:szCs w:val="22"/>
        </w:rPr>
        <w:t xml:space="preserve">An enrollment links a student to a course with financial terms. When creating an enrollment, the system computes:</w:t>
      </w:r>
    </w:p>
    <w:p>
      <w:pPr>
        <w:pStyle w:val="ListParagraph"/>
        <w:numPr>
          <w:ilvl w:val="0"/>
          <w:numId w:val="1"/>
        </w:numPr>
        <w:spacing w:after="60" w:line="312"/>
      </w:pPr>
      <w:r>
        <w:rPr>
          <w:rFonts w:ascii="Calibri" w:cs="Calibri" w:eastAsia="Calibri" w:hAnsi="Calibri"/>
          <w:color w:val="1F2937"/>
          <w:sz w:val="22"/>
          <w:szCs w:val="22"/>
        </w:rPr>
        <w:t xml:space="preserve">Final Fee = Total Fee − Discount</w:t>
      </w:r>
    </w:p>
    <w:p>
      <w:pPr>
        <w:pStyle w:val="ListParagraph"/>
        <w:numPr>
          <w:ilvl w:val="0"/>
          <w:numId w:val="1"/>
        </w:numPr>
        <w:spacing w:after="60" w:line="312"/>
      </w:pPr>
      <w:r>
        <w:rPr>
          <w:rFonts w:ascii="Calibri" w:cs="Calibri" w:eastAsia="Calibri" w:hAnsi="Calibri"/>
          <w:color w:val="1F2937"/>
          <w:sz w:val="22"/>
          <w:szCs w:val="22"/>
        </w:rPr>
        <w:t xml:space="preserve">Paid = SUM(valid payments) — recomputed after every payment</w:t>
      </w:r>
    </w:p>
    <w:p>
      <w:pPr>
        <w:pStyle w:val="ListParagraph"/>
        <w:numPr>
          <w:ilvl w:val="0"/>
          <w:numId w:val="1"/>
        </w:numPr>
        <w:spacing w:after="60" w:line="312"/>
      </w:pPr>
      <w:r>
        <w:rPr>
          <w:rFonts w:ascii="Calibri" w:cs="Calibri" w:eastAsia="Calibri" w:hAnsi="Calibri"/>
          <w:color w:val="1F2937"/>
          <w:sz w:val="22"/>
          <w:szCs w:val="22"/>
        </w:rPr>
        <w:t xml:space="preserve">Due = Final Fee − Paid</w:t>
      </w:r>
    </w:p>
    <w:p>
      <w:pPr>
        <w:pStyle w:val="ListParagraph"/>
        <w:numPr>
          <w:ilvl w:val="0"/>
          <w:numId w:val="1"/>
        </w:numPr>
        <w:spacing w:after="60" w:line="312"/>
      </w:pPr>
      <w:r>
        <w:rPr>
          <w:rFonts w:ascii="Calibri" w:cs="Calibri" w:eastAsia="Calibri" w:hAnsi="Calibri"/>
          <w:color w:val="1F2937"/>
          <w:sz w:val="22"/>
          <w:szCs w:val="22"/>
        </w:rPr>
        <w:t xml:space="preserve">Payment Status = Unpaid / Partial / Paid (auto-derived from Due)</w:t>
      </w:r>
    </w:p>
    <w:tbl>
      <w:tblPr>
        <w:tblW w:type="pct" w:w="100%"/>
        <w:tblBorders>
          <w:top w:val="single" w:color="F59E0B" w:sz="6"/>
          <w:left w:val="single" w:color="F59E0B" w:sz="24"/>
          <w:bottom w:val="single" w:color="F59E0B" w:sz="6"/>
          <w:right w:val="none" w:color="FFFFFF" w:sz="0"/>
          <w:insideH w:val="single" w:color="auto" w:sz="4"/>
          <w:insideV w:val="single" w:color="auto" w:sz="4"/>
        </w:tblBorders>
        <w:tblCellMar>
          <w:top w:type="dxa" w:w="200"/>
          <w:left w:type="dxa" w:w="240"/>
          <w:bottom w:type="dxa" w:w="200"/>
          <w:right w:type="dxa" w:w="240"/>
        </w:tblCellMar>
      </w:tblPr>
      <w:tblGrid>
        <w:gridCol w:w="100"/>
      </w:tblGrid>
      <w:tr>
        <w:trPr>
          <w:cantSplit/>
        </w:trPr>
        <w:tc>
          <w:tcPr>
            <w:shd w:fill="F0FDFA" w:val="clear"/>
          </w:tcPr>
          <w:p>
            <w:pPr>
              <w:spacing w:after="80"/>
            </w:pPr>
            <w:r>
              <w:rPr>
                <w:rFonts w:ascii="Calibri" w:cs="Calibri" w:eastAsia="Calibri" w:hAnsi="Calibri"/>
                <w:b/>
                <w:bCs/>
                <w:color w:val="0F766E"/>
                <w:sz w:val="22"/>
                <w:szCs w:val="22"/>
              </w:rPr>
              <w:t xml:space="preserve">Important</w:t>
            </w:r>
          </w:p>
          <w:p>
            <w:pPr>
              <w:spacing w:line="312"/>
            </w:pPr>
            <w:r>
              <w:rPr>
                <w:rFonts w:ascii="Calibri" w:cs="Calibri" w:eastAsia="Calibri" w:hAnsi="Calibri"/>
                <w:color w:val="1F2937"/>
                <w:sz w:val="22"/>
                <w:szCs w:val="22"/>
              </w:rPr>
              <w:t xml:space="preserve">Paid and Due amounts are NEVER entered manually. They are always computed by the backend from valid payment records. This prevents data inconsistency and fraud.</w:t>
            </w:r>
          </w:p>
        </w:tc>
      </w:tr>
    </w:tbl>
    <w:p>
      <w:pPr>
        <w:spacing w:after="100" w:line="312"/>
        <w:jc w:val="left"/>
      </w:pPr>
      <w:r>
        <w:rPr>
          <w:rFonts w:ascii="Calibri" w:cs="Calibri" w:eastAsia="Calibri" w:hAnsi="Calibri"/>
          <w:color w:val="1F2937"/>
          <w:sz w:val="22"/>
          <w:szCs w:val="22"/>
        </w:rPr>
        <w:t xml:space="preserve">During enrollment creation, you can opt to auto-generate an EMI schedule. Choose the number of installments (e.g. 5) and the system creates that many EMI records with 30-day intervals, each for an equal share of the final fee.</w:t>
      </w:r>
    </w:p>
    <w:p>
      <w:pPr>
        <w:pStyle w:val="Heading2"/>
        <w:spacing w:after="160" w:before="320"/>
      </w:pPr>
      <w:r>
        <w:rPr>
          <w:rFonts w:ascii="Calibri" w:cs="Calibri" w:eastAsia="Calibri" w:hAnsi="Calibri"/>
          <w:b/>
          <w:bCs/>
          <w:color w:val="475569"/>
          <w:sz w:val="26"/>
          <w:szCs w:val="26"/>
        </w:rPr>
        <w:t xml:space="preserve">6.3 Batch</w:t>
      </w:r>
    </w:p>
    <w:p>
      <w:pPr>
        <w:spacing w:after="100" w:line="312"/>
        <w:jc w:val="left"/>
      </w:pPr>
      <w:r>
        <w:rPr>
          <w:rFonts w:ascii="Calibri" w:cs="Calibri" w:eastAsia="Calibri" w:hAnsi="Calibri"/>
          <w:color w:val="1F2937"/>
          <w:sz w:val="22"/>
          <w:szCs w:val="22"/>
        </w:rPr>
        <w:t xml:space="preserve">A batch groups students taking the same course at the same office with the same trainer. Batches have a start date, end date, class time, mode (Offline/Online/Hybrid), and maximum capacity. The system shows current occupancy and available seats.</w:t>
      </w:r>
    </w:p>
    <w:p>
      <w:pPr>
        <w:spacing w:after="100" w:line="312"/>
        <w:jc w:val="left"/>
      </w:pPr>
      <w:r>
        <w:rPr>
          <w:rFonts w:ascii="Calibri" w:cs="Calibri" w:eastAsia="Calibri" w:hAnsi="Calibri"/>
          <w:color w:val="1F2937"/>
          <w:sz w:val="22"/>
          <w:szCs w:val="22"/>
        </w:rPr>
        <w:t xml:space="preserve">Trainers can see only the batches assigned to them. Attendance is recorded per batch per student per day with status Present/Absent/Late/Leave.</w:t>
      </w:r>
    </w:p>
    <w:p>
      <w:pPr>
        <w:pStyle w:val="Heading1"/>
        <w:spacing w:after="200" w:before="480"/>
      </w:pPr>
      <w:r>
        <w:rPr>
          <w:rFonts w:ascii="Calibri" w:cs="Calibri" w:eastAsia="Calibri" w:hAnsi="Calibri"/>
          <w:b/>
          <w:bCs/>
          <w:color w:val="0F766E"/>
          <w:sz w:val="32"/>
          <w:szCs w:val="32"/>
        </w:rPr>
        <w:t xml:space="preserve">7. Finance &amp; Payments</w:t>
      </w:r>
    </w:p>
    <w:p>
      <w:pPr>
        <w:pStyle w:val="Heading2"/>
        <w:spacing w:after="160" w:before="320"/>
      </w:pPr>
      <w:r>
        <w:rPr>
          <w:rFonts w:ascii="Calibri" w:cs="Calibri" w:eastAsia="Calibri" w:hAnsi="Calibri"/>
          <w:b/>
          <w:bCs/>
          <w:color w:val="475569"/>
          <w:sz w:val="26"/>
          <w:szCs w:val="26"/>
        </w:rPr>
        <w:t xml:space="preserve">7.1 Payments</w:t>
      </w:r>
    </w:p>
    <w:p>
      <w:pPr>
        <w:spacing w:after="100" w:line="312"/>
        <w:jc w:val="left"/>
      </w:pPr>
      <w:r>
        <w:rPr>
          <w:rFonts w:ascii="Calibri" w:cs="Calibri" w:eastAsia="Calibri" w:hAnsi="Calibri"/>
          <w:color w:val="1F2937"/>
          <w:sz w:val="22"/>
          <w:szCs w:val="22"/>
        </w:rPr>
        <w:t xml:space="preserve">Every payment generates a unique receipt number (e.g. EDU-RCP-000001). Payments can be made via Cash, UPI, Bank Transfer, Card, Cheque, or Other. A reference number (e.g. UPI transaction ID) can be recorded.</w:t>
      </w:r>
    </w:p>
    <w:p>
      <w:pPr>
        <w:spacing w:after="100" w:line="312"/>
        <w:jc w:val="left"/>
      </w:pPr>
      <w:r>
        <w:rPr>
          <w:rFonts w:ascii="Calibri" w:cs="Calibri" w:eastAsia="Calibri" w:hAnsi="Calibri"/>
          <w:color w:val="1F2937"/>
          <w:sz w:val="22"/>
          <w:szCs w:val="22"/>
        </w:rPr>
        <w:t xml:space="preserve">When a payment is recorded against an enrollment:</w:t>
      </w:r>
    </w:p>
    <w:p>
      <w:pPr>
        <w:pStyle w:val="ListParagraph"/>
        <w:numPr>
          <w:ilvl w:val="0"/>
          <w:numId w:val="1"/>
        </w:numPr>
        <w:spacing w:after="60" w:line="312"/>
      </w:pPr>
      <w:r>
        <w:rPr>
          <w:rFonts w:ascii="Calibri" w:cs="Calibri" w:eastAsia="Calibri" w:hAnsi="Calibri"/>
          <w:color w:val="1F2937"/>
          <w:sz w:val="22"/>
          <w:szCs w:val="22"/>
        </w:rPr>
        <w:t xml:space="preserve">The enrollment's Paid and Due amounts are automatically recomputed.</w:t>
      </w:r>
    </w:p>
    <w:p>
      <w:pPr>
        <w:pStyle w:val="ListParagraph"/>
        <w:numPr>
          <w:ilvl w:val="0"/>
          <w:numId w:val="1"/>
        </w:numPr>
        <w:spacing w:after="60" w:line="312"/>
      </w:pPr>
      <w:r>
        <w:rPr>
          <w:rFonts w:ascii="Calibri" w:cs="Calibri" w:eastAsia="Calibri" w:hAnsi="Calibri"/>
          <w:color w:val="1F2937"/>
          <w:sz w:val="22"/>
          <w:szCs w:val="22"/>
        </w:rPr>
        <w:t xml:space="preserve">If the enrollment has an EMI schedule, the payment is automatically allocated to outstanding EMIs in FIFO order (oldest first).</w:t>
      </w:r>
    </w:p>
    <w:p>
      <w:pPr>
        <w:pStyle w:val="ListParagraph"/>
        <w:numPr>
          <w:ilvl w:val="0"/>
          <w:numId w:val="1"/>
        </w:numPr>
        <w:spacing w:after="60" w:line="312"/>
      </w:pPr>
      <w:r>
        <w:rPr>
          <w:rFonts w:ascii="Calibri" w:cs="Calibri" w:eastAsia="Calibri" w:hAnsi="Calibri"/>
          <w:color w:val="1F2937"/>
          <w:sz w:val="22"/>
          <w:szCs w:val="22"/>
        </w:rPr>
        <w:t xml:space="preserve">Each affected EMI's status updates (Paid / Partially Paid / Overdue) automatically.</w:t>
      </w:r>
    </w:p>
    <w:p>
      <w:pPr>
        <w:pStyle w:val="ListParagraph"/>
        <w:numPr>
          <w:ilvl w:val="0"/>
          <w:numId w:val="1"/>
        </w:numPr>
        <w:spacing w:after="60" w:line="312"/>
      </w:pPr>
      <w:r>
        <w:rPr>
          <w:rFonts w:ascii="Calibri" w:cs="Calibri" w:eastAsia="Calibri" w:hAnsi="Calibri"/>
          <w:color w:val="1F2937"/>
          <w:sz w:val="22"/>
          <w:szCs w:val="22"/>
        </w:rPr>
        <w:t xml:space="preserve">The action is recorded in the audit log with old and new values.</w:t>
      </w:r>
    </w:p>
    <w:tbl>
      <w:tblPr>
        <w:tblW w:type="pct" w:w="100%"/>
        <w:tblBorders>
          <w:top w:val="single" w:color="F59E0B" w:sz="6"/>
          <w:left w:val="single" w:color="F59E0B" w:sz="24"/>
          <w:bottom w:val="single" w:color="F59E0B" w:sz="6"/>
          <w:right w:val="none" w:color="FFFFFF" w:sz="0"/>
          <w:insideH w:val="single" w:color="auto" w:sz="4"/>
          <w:insideV w:val="single" w:color="auto" w:sz="4"/>
        </w:tblBorders>
        <w:tblCellMar>
          <w:top w:type="dxa" w:w="200"/>
          <w:left w:type="dxa" w:w="240"/>
          <w:bottom w:type="dxa" w:w="200"/>
          <w:right w:type="dxa" w:w="240"/>
        </w:tblCellMar>
      </w:tblPr>
      <w:tblGrid>
        <w:gridCol w:w="100"/>
      </w:tblGrid>
      <w:tr>
        <w:trPr>
          <w:cantSplit/>
        </w:trPr>
        <w:tc>
          <w:tcPr>
            <w:shd w:fill="F0FDFA" w:val="clear"/>
          </w:tcPr>
          <w:p>
            <w:pPr>
              <w:spacing w:after="80"/>
            </w:pPr>
            <w:r>
              <w:rPr>
                <w:rFonts w:ascii="Calibri" w:cs="Calibri" w:eastAsia="Calibri" w:hAnsi="Calibri"/>
                <w:b/>
                <w:bCs/>
                <w:color w:val="0F766E"/>
                <w:sz w:val="22"/>
                <w:szCs w:val="22"/>
              </w:rPr>
              <w:t xml:space="preserve">No Hard Delete</w:t>
            </w:r>
          </w:p>
          <w:p>
            <w:pPr>
              <w:spacing w:line="312"/>
            </w:pPr>
            <w:r>
              <w:rPr>
                <w:rFonts w:ascii="Calibri" w:cs="Calibri" w:eastAsia="Calibri" w:hAnsi="Calibri"/>
                <w:color w:val="1F2937"/>
                <w:sz w:val="22"/>
                <w:szCs w:val="22"/>
              </w:rPr>
              <w:t xml:space="preserve">Payments cannot be hard-deleted. Use the reverse/refund/correction workflow to maintain audit integrity. This is a critical financial control.</w:t>
            </w:r>
          </w:p>
        </w:tc>
      </w:tr>
    </w:tbl>
    <w:p>
      <w:pPr>
        <w:pStyle w:val="Heading2"/>
        <w:spacing w:after="160" w:before="320"/>
      </w:pPr>
      <w:r>
        <w:rPr>
          <w:rFonts w:ascii="Calibri" w:cs="Calibri" w:eastAsia="Calibri" w:hAnsi="Calibri"/>
          <w:b/>
          <w:bCs/>
          <w:color w:val="475569"/>
          <w:sz w:val="26"/>
          <w:szCs w:val="26"/>
        </w:rPr>
        <w:t xml:space="preserve">7.2 EMI Schedule</w:t>
      </w:r>
    </w:p>
    <w:p>
      <w:pPr>
        <w:spacing w:after="100" w:line="312"/>
        <w:jc w:val="left"/>
      </w:pPr>
      <w:r>
        <w:rPr>
          <w:rFonts w:ascii="Calibri" w:cs="Calibri" w:eastAsia="Calibri" w:hAnsi="Calibri"/>
          <w:color w:val="1F2937"/>
          <w:sz w:val="22"/>
          <w:szCs w:val="22"/>
        </w:rPr>
        <w:t xml:space="preserve">The EMI module shows all installments across all enrollments. Filter by status (Upcoming, Due Today, Paid, Overdue, Partially Paid, Cancelled). Each row shows installment number, student name, amount, paid amount, due date, paid date, and status.</w:t>
      </w:r>
    </w:p>
    <w:tbl>
      <w:tblPr>
        <w:tblW w:type="pct" w:w="100%"/>
        <w:tblBorders>
          <w:top w:val="single" w:color="F59E0B" w:sz="6"/>
          <w:left w:val="single" w:color="F59E0B" w:sz="24"/>
          <w:bottom w:val="single" w:color="F59E0B" w:sz="6"/>
          <w:right w:val="none" w:color="FFFFFF" w:sz="0"/>
          <w:insideH w:val="single" w:color="auto" w:sz="4"/>
          <w:insideV w:val="single" w:color="auto" w:sz="4"/>
        </w:tblBorders>
        <w:tblCellMar>
          <w:top w:type="dxa" w:w="200"/>
          <w:left w:type="dxa" w:w="240"/>
          <w:bottom w:type="dxa" w:w="200"/>
          <w:right w:type="dxa" w:w="240"/>
        </w:tblCellMar>
      </w:tblPr>
      <w:tblGrid>
        <w:gridCol w:w="100"/>
      </w:tblGrid>
      <w:tr>
        <w:trPr>
          <w:cantSplit/>
        </w:trPr>
        <w:tc>
          <w:tcPr>
            <w:shd w:fill="F0FDFA" w:val="clear"/>
          </w:tcPr>
          <w:p>
            <w:pPr>
              <w:spacing w:after="80"/>
            </w:pPr>
            <w:r>
              <w:rPr>
                <w:rFonts w:ascii="Calibri" w:cs="Calibri" w:eastAsia="Calibri" w:hAnsi="Calibri"/>
                <w:b/>
                <w:bCs/>
                <w:color w:val="0F766E"/>
                <w:sz w:val="22"/>
                <w:szCs w:val="22"/>
              </w:rPr>
              <w:t xml:space="preserve">Send Reminder</w:t>
            </w:r>
          </w:p>
          <w:p>
            <w:pPr>
              <w:spacing w:line="312"/>
            </w:pPr>
            <w:r>
              <w:rPr>
                <w:rFonts w:ascii="Calibri" w:cs="Calibri" w:eastAsia="Calibri" w:hAnsi="Calibri"/>
                <w:color w:val="1F2937"/>
                <w:sz w:val="22"/>
                <w:szCs w:val="22"/>
              </w:rPr>
              <w:t xml:space="preserve">Click the "Send Reminder" button on any EMI row to send a notification to the student via in-app, email, SMS, and WhatsApp. The notification channel depends on which providers are configured (see Settings).</w:t>
            </w:r>
          </w:p>
        </w:tc>
      </w:tr>
    </w:tbl>
    <w:p>
      <w:pPr>
        <w:pStyle w:val="Heading2"/>
        <w:spacing w:after="160" w:before="320"/>
      </w:pPr>
      <w:r>
        <w:rPr>
          <w:rFonts w:ascii="Calibri" w:cs="Calibri" w:eastAsia="Calibri" w:hAnsi="Calibri"/>
          <w:b/>
          <w:bCs/>
          <w:color w:val="475569"/>
          <w:sz w:val="26"/>
          <w:szCs w:val="26"/>
        </w:rPr>
        <w:t xml:space="preserve">7.3 Invoices</w:t>
      </w:r>
    </w:p>
    <w:p>
      <w:pPr>
        <w:spacing w:after="100" w:line="312"/>
        <w:jc w:val="left"/>
      </w:pPr>
      <w:r>
        <w:rPr>
          <w:rFonts w:ascii="Calibri" w:cs="Calibri" w:eastAsia="Calibri" w:hAnsi="Calibri"/>
          <w:color w:val="1F2937"/>
          <w:sz w:val="22"/>
          <w:szCs w:val="22"/>
        </w:rPr>
        <w:t xml:space="preserve">Invoices are GST-compliant with configurable CGST/SGST/IGST rates (set in Settings → GST Configuration). When you generate an invoice, the system calculates tax amounts and the total. Click the "Send" button on any invoice to dispatch it to the student via email/SMS/WhatsApp.</w:t>
      </w:r>
    </w:p>
    <w:p>
      <w:pPr>
        <w:pStyle w:val="Heading2"/>
        <w:spacing w:after="160" w:before="320"/>
      </w:pPr>
      <w:r>
        <w:rPr>
          <w:rFonts w:ascii="Calibri" w:cs="Calibri" w:eastAsia="Calibri" w:hAnsi="Calibri"/>
          <w:b/>
          <w:bCs/>
          <w:color w:val="475569"/>
          <w:sz w:val="26"/>
          <w:szCs w:val="26"/>
        </w:rPr>
        <w:t xml:space="preserve">7.4 Income &amp; Expenses</w:t>
      </w:r>
    </w:p>
    <w:p>
      <w:pPr>
        <w:spacing w:after="100" w:line="312"/>
        <w:jc w:val="left"/>
      </w:pPr>
      <w:r>
        <w:rPr>
          <w:rFonts w:ascii="Calibri" w:cs="Calibri" w:eastAsia="Calibri" w:hAnsi="Calibri"/>
          <w:color w:val="1F2937"/>
          <w:sz w:val="22"/>
          <w:szCs w:val="22"/>
        </w:rPr>
        <w:t xml:space="preserve">Track all income (Course Fee, Coaching Fee, Placement Revenue, Admission Consultancy, Internship Fee, Other Income) and expenses (Employee Salary, Office Rent, Electricity, Internet, Marketing, Advertisement, Travel, Vendor Payment, Other Expense). Each record is office-scoped and dated.</w:t>
      </w:r>
    </w:p>
    <w:p>
      <w:pPr>
        <w:pStyle w:val="Heading1"/>
        <w:spacing w:after="200" w:before="480"/>
      </w:pPr>
      <w:r>
        <w:rPr>
          <w:rFonts w:ascii="Calibri" w:cs="Calibri" w:eastAsia="Calibri" w:hAnsi="Calibri"/>
          <w:b/>
          <w:bCs/>
          <w:color w:val="0F766E"/>
          <w:sz w:val="32"/>
          <w:szCs w:val="32"/>
        </w:rPr>
        <w:t xml:space="preserve">8. College Admission Module</w:t>
      </w:r>
    </w:p>
    <w:p>
      <w:pPr>
        <w:spacing w:after="100" w:line="312"/>
        <w:jc w:val="left"/>
      </w:pPr>
      <w:r>
        <w:rPr>
          <w:rFonts w:ascii="Calibri" w:cs="Calibri" w:eastAsia="Calibri" w:hAnsi="Calibri"/>
          <w:color w:val="1F2937"/>
          <w:sz w:val="22"/>
          <w:szCs w:val="22"/>
        </w:rPr>
        <w:t xml:space="preserve">College admissions run as a parallel workflow to coaching enrollments. The College master stores partner colleges with contact details. College Applications track the admission pipeline:</w:t>
      </w:r>
    </w:p>
    <w:p>
      <w:pPr>
        <w:pStyle w:val="ListParagraph"/>
        <w:numPr>
          <w:ilvl w:val="0"/>
          <w:numId w:val="1"/>
        </w:numPr>
        <w:spacing w:after="60" w:line="312"/>
      </w:pPr>
      <w:r>
        <w:rPr>
          <w:rFonts w:ascii="Calibri" w:cs="Calibri" w:eastAsia="Calibri" w:hAnsi="Calibri"/>
          <w:color w:val="1F2937"/>
          <w:sz w:val="22"/>
          <w:szCs w:val="22"/>
        </w:rPr>
        <w:t xml:space="preserve">Interested → Application Started → Documents Pending → Application Submitted → Under Review → Selected → Admission Confirmed → Completed.</w:t>
      </w:r>
    </w:p>
    <w:p>
      <w:pPr>
        <w:pStyle w:val="ListParagraph"/>
        <w:numPr>
          <w:ilvl w:val="0"/>
          <w:numId w:val="1"/>
        </w:numPr>
        <w:spacing w:after="60" w:line="312"/>
      </w:pPr>
      <w:r>
        <w:rPr>
          <w:rFonts w:ascii="Calibri" w:cs="Calibri" w:eastAsia="Calibri" w:hAnsi="Calibri"/>
          <w:color w:val="1F2937"/>
          <w:sz w:val="22"/>
          <w:szCs w:val="22"/>
        </w:rPr>
        <w:t xml:space="preserve">Or: Cancelled / Rejected.</w:t>
      </w:r>
    </w:p>
    <w:p>
      <w:pPr>
        <w:spacing w:after="100" w:line="312"/>
        <w:jc w:val="left"/>
      </w:pPr>
      <w:r>
        <w:rPr>
          <w:rFonts w:ascii="Calibri" w:cs="Calibri" w:eastAsia="Calibri" w:hAnsi="Calibri"/>
          <w:color w:val="1F2937"/>
          <w:sz w:val="22"/>
          <w:szCs w:val="22"/>
        </w:rPr>
        <w:t xml:space="preserve">Each application can have multiple Semester Payments (Admission Fee, Semester 1, Semester 2, ...). Each semester payment tracks Total Fee, Paid, Due, Due Date, and Status.</w:t>
      </w:r>
    </w:p>
    <w:p>
      <w:pPr>
        <w:pStyle w:val="Heading1"/>
        <w:spacing w:after="200" w:before="480"/>
      </w:pPr>
      <w:r>
        <w:rPr>
          <w:rFonts w:ascii="Calibri" w:cs="Calibri" w:eastAsia="Calibri" w:hAnsi="Calibri"/>
          <w:b/>
          <w:bCs/>
          <w:color w:val="0F766E"/>
          <w:sz w:val="32"/>
          <w:szCs w:val="32"/>
        </w:rPr>
        <w:t xml:space="preserve">9. Placement Pipeline</w:t>
      </w:r>
    </w:p>
    <w:p>
      <w:pPr>
        <w:spacing w:after="100" w:line="312"/>
        <w:jc w:val="left"/>
      </w:pPr>
      <w:r>
        <w:rPr>
          <w:rFonts w:ascii="Calibri" w:cs="Calibri" w:eastAsia="Calibri" w:hAnsi="Calibri"/>
          <w:color w:val="1F2937"/>
          <w:sz w:val="22"/>
          <w:szCs w:val="22"/>
        </w:rPr>
        <w:t xml:space="preserve">The Placement module connects students to job openings at partner companies. The pipeline has 13 stages:</w:t>
      </w:r>
    </w:p>
    <w:p>
      <w:pPr>
        <w:pStyle w:val="ListParagraph"/>
        <w:numPr>
          <w:ilvl w:val="0"/>
          <w:numId w:val="1"/>
        </w:numPr>
        <w:spacing w:after="60" w:line="312"/>
      </w:pPr>
      <w:r>
        <w:rPr>
          <w:rFonts w:ascii="Calibri" w:cs="Calibri" w:eastAsia="Calibri" w:hAnsi="Calibri"/>
          <w:color w:val="1F2937"/>
          <w:sz w:val="22"/>
          <w:szCs w:val="22"/>
        </w:rPr>
        <w:t xml:space="preserve">Placement Pending → Eligible → Job Shared → Applied → Interview Scheduled → Interview Attended → Selected → Offer Letter → Joining Pending → Joined → Placement Completed.</w:t>
      </w:r>
    </w:p>
    <w:p>
      <w:pPr>
        <w:pStyle w:val="ListParagraph"/>
        <w:numPr>
          <w:ilvl w:val="0"/>
          <w:numId w:val="1"/>
        </w:numPr>
        <w:spacing w:after="60" w:line="312"/>
      </w:pPr>
      <w:r>
        <w:rPr>
          <w:rFonts w:ascii="Calibri" w:cs="Calibri" w:eastAsia="Calibri" w:hAnsi="Calibri"/>
          <w:color w:val="1F2937"/>
          <w:sz w:val="22"/>
          <w:szCs w:val="22"/>
        </w:rPr>
        <w:t xml:space="preserve">Or: Rejected / Not Interested.</w:t>
      </w:r>
    </w:p>
    <w:p>
      <w:pPr>
        <w:pStyle w:val="Heading2"/>
        <w:spacing w:after="160" w:before="320"/>
      </w:pPr>
      <w:r>
        <w:rPr>
          <w:rFonts w:ascii="Calibri" w:cs="Calibri" w:eastAsia="Calibri" w:hAnsi="Calibri"/>
          <w:b/>
          <w:bCs/>
          <w:color w:val="475569"/>
          <w:sz w:val="26"/>
          <w:szCs w:val="26"/>
        </w:rPr>
        <w:t xml:space="preserve">9.1 Company Master</w:t>
      </w:r>
    </w:p>
    <w:p>
      <w:pPr>
        <w:spacing w:after="100" w:line="312"/>
        <w:jc w:val="left"/>
      </w:pPr>
      <w:r>
        <w:rPr>
          <w:rFonts w:ascii="Calibri" w:cs="Calibri" w:eastAsia="Calibri" w:hAnsi="Calibri"/>
          <w:color w:val="1F2937"/>
          <w:sz w:val="22"/>
          <w:szCs w:val="22"/>
        </w:rPr>
        <w:t xml:space="preserve">Maintain a directory of hiring partners with industry, location, HR contact, and salary range. Historical hiring stats (total applied, selected, joined, placed) are computed from placement records.</w:t>
      </w:r>
    </w:p>
    <w:p>
      <w:pPr>
        <w:pStyle w:val="Heading2"/>
        <w:spacing w:after="160" w:before="320"/>
      </w:pPr>
      <w:r>
        <w:rPr>
          <w:rFonts w:ascii="Calibri" w:cs="Calibri" w:eastAsia="Calibri" w:hAnsi="Calibri"/>
          <w:b/>
          <w:bCs/>
          <w:color w:val="475569"/>
          <w:sz w:val="26"/>
          <w:szCs w:val="26"/>
        </w:rPr>
        <w:t xml:space="preserve">9.2 Job Openings</w:t>
      </w:r>
    </w:p>
    <w:p>
      <w:pPr>
        <w:spacing w:after="100" w:line="312"/>
        <w:jc w:val="left"/>
      </w:pPr>
      <w:r>
        <w:rPr>
          <w:rFonts w:ascii="Calibri" w:cs="Calibri" w:eastAsia="Calibri" w:hAnsi="Calibri"/>
          <w:color w:val="1F2937"/>
          <w:sz w:val="22"/>
          <w:szCs w:val="22"/>
        </w:rPr>
        <w:t xml:space="preserve">Job Openings represent specific positions at companies with job title, location, qualification, experience, salary range, vacancy count, and joining/interview dates.</w:t>
      </w:r>
    </w:p>
    <w:p>
      <w:pPr>
        <w:pStyle w:val="Heading2"/>
        <w:spacing w:after="160" w:before="320"/>
      </w:pPr>
      <w:r>
        <w:rPr>
          <w:rFonts w:ascii="Calibri" w:cs="Calibri" w:eastAsia="Calibri" w:hAnsi="Calibri"/>
          <w:b/>
          <w:bCs/>
          <w:color w:val="475569"/>
          <w:sz w:val="26"/>
          <w:szCs w:val="26"/>
        </w:rPr>
        <w:t xml:space="preserve">9.3 Interviews</w:t>
      </w:r>
    </w:p>
    <w:p>
      <w:pPr>
        <w:spacing w:after="100" w:line="312"/>
        <w:jc w:val="left"/>
      </w:pPr>
      <w:r>
        <w:rPr>
          <w:rFonts w:ascii="Calibri" w:cs="Calibri" w:eastAsia="Calibri" w:hAnsi="Calibri"/>
          <w:color w:val="1F2937"/>
          <w:sz w:val="22"/>
          <w:szCs w:val="22"/>
        </w:rPr>
        <w:t xml:space="preserve">A single job application can have multiple interview rounds (HR, Technical, Management). Each round records date, time, mode (in-person/phone/video), location, result (Pending/Selected/Rejected/On Hold), and remarks.</w:t>
      </w:r>
    </w:p>
    <w:p>
      <w:pPr>
        <w:pStyle w:val="Heading2"/>
        <w:spacing w:after="160" w:before="320"/>
      </w:pPr>
      <w:r>
        <w:rPr>
          <w:rFonts w:ascii="Calibri" w:cs="Calibri" w:eastAsia="Calibri" w:hAnsi="Calibri"/>
          <w:b/>
          <w:bCs/>
          <w:color w:val="475569"/>
          <w:sz w:val="26"/>
          <w:szCs w:val="26"/>
        </w:rPr>
        <w:t xml:space="preserve">9.4 Offers &amp; Joining</w:t>
      </w:r>
    </w:p>
    <w:p>
      <w:pPr>
        <w:spacing w:after="100" w:line="312"/>
        <w:jc w:val="left"/>
      </w:pPr>
      <w:r>
        <w:rPr>
          <w:rFonts w:ascii="Calibri" w:cs="Calibri" w:eastAsia="Calibri" w:hAnsi="Calibri"/>
          <w:color w:val="1F2937"/>
          <w:sz w:val="22"/>
          <w:szCs w:val="22"/>
        </w:rPr>
        <w:t xml:space="preserve">When a candidate is selected, an Offer record captures salary, designation, joining date, and offer document URL. Placement status only becomes "Placement Completed" after the joining is verified by a Placement Executive.</w:t>
      </w:r>
    </w:p>
    <w:p>
      <w:pPr>
        <w:pStyle w:val="Heading1"/>
        <w:spacing w:after="200" w:before="480"/>
      </w:pPr>
      <w:r>
        <w:rPr>
          <w:rFonts w:ascii="Calibri" w:cs="Calibri" w:eastAsia="Calibri" w:hAnsi="Calibri"/>
          <w:b/>
          <w:bCs/>
          <w:color w:val="0F766E"/>
          <w:sz w:val="32"/>
          <w:szCs w:val="32"/>
        </w:rPr>
        <w:t xml:space="preserve">10. HR &amp; Performance</w:t>
      </w:r>
    </w:p>
    <w:p>
      <w:pPr>
        <w:pStyle w:val="Heading2"/>
        <w:spacing w:after="160" w:before="320"/>
      </w:pPr>
      <w:r>
        <w:rPr>
          <w:rFonts w:ascii="Calibri" w:cs="Calibri" w:eastAsia="Calibri" w:hAnsi="Calibri"/>
          <w:b/>
          <w:bCs/>
          <w:color w:val="475569"/>
          <w:sz w:val="26"/>
          <w:szCs w:val="26"/>
        </w:rPr>
        <w:t xml:space="preserve">10.1 Employees</w:t>
      </w:r>
    </w:p>
    <w:p>
      <w:pPr>
        <w:spacing w:after="100" w:line="312"/>
        <w:jc w:val="left"/>
      </w:pPr>
      <w:r>
        <w:rPr>
          <w:rFonts w:ascii="Calibri" w:cs="Calibri" w:eastAsia="Calibri" w:hAnsi="Calibri"/>
          <w:color w:val="1F2937"/>
          <w:sz w:val="22"/>
          <w:szCs w:val="22"/>
        </w:rPr>
        <w:t xml:space="preserve">The Employee master stores all staff with their office, designation, department, joining date, and contact details. Each employee can be linked to a user account for login.</w:t>
      </w:r>
    </w:p>
    <w:p>
      <w:pPr>
        <w:pStyle w:val="Heading2"/>
        <w:spacing w:after="160" w:before="320"/>
      </w:pPr>
      <w:r>
        <w:rPr>
          <w:rFonts w:ascii="Calibri" w:cs="Calibri" w:eastAsia="Calibri" w:hAnsi="Calibri"/>
          <w:b/>
          <w:bCs/>
          <w:color w:val="475569"/>
          <w:sz w:val="26"/>
          <w:szCs w:val="26"/>
        </w:rPr>
        <w:t xml:space="preserve">10.2 Targets</w:t>
      </w:r>
    </w:p>
    <w:p>
      <w:pPr>
        <w:spacing w:after="100" w:line="312"/>
        <w:jc w:val="left"/>
      </w:pPr>
      <w:r>
        <w:rPr>
          <w:rFonts w:ascii="Calibri" w:cs="Calibri" w:eastAsia="Calibri" w:hAnsi="Calibri"/>
          <w:color w:val="1F2937"/>
          <w:sz w:val="22"/>
          <w:szCs w:val="22"/>
        </w:rPr>
        <w:t xml:space="preserve">Set daily, weekly, or monthly targets for employees across six dimensions: leads, calls, appointments, enrollments, collection (₹), sales (₹), and placements (count). The dashboard computes achievement % automatically.</w:t>
      </w:r>
    </w:p>
    <w:p>
      <w:pPr>
        <w:pStyle w:val="Heading2"/>
        <w:spacing w:after="160" w:before="320"/>
      </w:pPr>
      <w:r>
        <w:rPr>
          <w:rFonts w:ascii="Calibri" w:cs="Calibri" w:eastAsia="Calibri" w:hAnsi="Calibri"/>
          <w:b/>
          <w:bCs/>
          <w:color w:val="475569"/>
          <w:sz w:val="26"/>
          <w:szCs w:val="26"/>
        </w:rPr>
        <w:t xml:space="preserve">10.3 Incentive Rules</w:t>
      </w:r>
    </w:p>
    <w:p>
      <w:pPr>
        <w:spacing w:after="100" w:line="312"/>
        <w:jc w:val="left"/>
      </w:pPr>
      <w:r>
        <w:rPr>
          <w:rFonts w:ascii="Calibri" w:cs="Calibri" w:eastAsia="Calibri" w:hAnsi="Calibri"/>
          <w:color w:val="1F2937"/>
          <w:sz w:val="22"/>
          <w:szCs w:val="22"/>
        </w:rPr>
        <w:t xml:space="preserve">Configure incentive calculations using three rule types:</w:t>
      </w:r>
    </w:p>
    <w:p>
      <w:pPr>
        <w:pStyle w:val="ListParagraph"/>
        <w:numPr>
          <w:ilvl w:val="0"/>
          <w:numId w:val="1"/>
        </w:numPr>
        <w:spacing w:after="60" w:line="312"/>
      </w:pPr>
      <w:r>
        <w:rPr>
          <w:rFonts w:ascii="Calibri" w:cs="Calibri" w:eastAsia="Calibri" w:hAnsi="Calibri"/>
          <w:color w:val="1F2937"/>
          <w:sz w:val="22"/>
          <w:szCs w:val="22"/>
        </w:rPr>
        <w:t xml:space="preserve">Percentage: e.g. 1% of enrollment value for counsellors.</w:t>
      </w:r>
    </w:p>
    <w:p>
      <w:pPr>
        <w:pStyle w:val="ListParagraph"/>
        <w:numPr>
          <w:ilvl w:val="0"/>
          <w:numId w:val="1"/>
        </w:numPr>
        <w:spacing w:after="60" w:line="312"/>
      </w:pPr>
      <w:r>
        <w:rPr>
          <w:rFonts w:ascii="Calibri" w:cs="Calibri" w:eastAsia="Calibri" w:hAnsi="Calibri"/>
          <w:color w:val="1F2937"/>
          <w:sz w:val="22"/>
          <w:szCs w:val="22"/>
        </w:rPr>
        <w:t xml:space="preserve">Fixed Amount: e.g. ₹500 per placement.</w:t>
      </w:r>
    </w:p>
    <w:p>
      <w:pPr>
        <w:pStyle w:val="ListParagraph"/>
        <w:numPr>
          <w:ilvl w:val="0"/>
          <w:numId w:val="1"/>
        </w:numPr>
        <w:spacing w:after="60" w:line="312"/>
      </w:pPr>
      <w:r>
        <w:rPr>
          <w:rFonts w:ascii="Calibri" w:cs="Calibri" w:eastAsia="Calibri" w:hAnsi="Calibri"/>
          <w:color w:val="1F2937"/>
          <w:sz w:val="22"/>
          <w:szCs w:val="22"/>
        </w:rPr>
        <w:t xml:space="preserve">Slab: e.g. 0-50K → 1%, 50K-1L → 2%, 1L+ → 3% (configurable via JSON).</w:t>
      </w:r>
    </w:p>
    <w:p>
      <w:pPr>
        <w:spacing w:after="100" w:line="312"/>
        <w:jc w:val="left"/>
      </w:pPr>
      <w:r>
        <w:rPr>
          <w:rFonts w:ascii="Calibri" w:cs="Calibri" w:eastAsia="Calibri" w:hAnsi="Calibri"/>
          <w:color w:val="1F2937"/>
          <w:sz w:val="22"/>
          <w:szCs w:val="22"/>
        </w:rPr>
        <w:t xml:space="preserve">Incentive basis can be Enrollment Value, Collected Payment, or Other. Rules can be service-specific (e.g. only Coaching enrollments) or employee-specific.</w:t>
      </w:r>
    </w:p>
    <w:p>
      <w:pPr>
        <w:pStyle w:val="Heading1"/>
        <w:spacing w:after="200" w:before="480"/>
      </w:pPr>
      <w:r>
        <w:rPr>
          <w:rFonts w:ascii="Calibri" w:cs="Calibri" w:eastAsia="Calibri" w:hAnsi="Calibri"/>
          <w:b/>
          <w:bCs/>
          <w:color w:val="0F766E"/>
          <w:sz w:val="32"/>
          <w:szCs w:val="32"/>
        </w:rPr>
        <w:t xml:space="preserve">11. System Modules</w:t>
      </w:r>
    </w:p>
    <w:p>
      <w:pPr>
        <w:pStyle w:val="Heading2"/>
        <w:spacing w:after="160" w:before="320"/>
      </w:pPr>
      <w:r>
        <w:rPr>
          <w:rFonts w:ascii="Calibri" w:cs="Calibri" w:eastAsia="Calibri" w:hAnsi="Calibri"/>
          <w:b/>
          <w:bCs/>
          <w:color w:val="475569"/>
          <w:sz w:val="26"/>
          <w:szCs w:val="26"/>
        </w:rPr>
        <w:t xml:space="preserve">11.1 Offices</w:t>
      </w:r>
    </w:p>
    <w:p>
      <w:pPr>
        <w:spacing w:after="100" w:line="312"/>
        <w:jc w:val="left"/>
      </w:pPr>
      <w:r>
        <w:rPr>
          <w:rFonts w:ascii="Calibri" w:cs="Calibri" w:eastAsia="Calibri" w:hAnsi="Calibri"/>
          <w:color w:val="1F2937"/>
          <w:sz w:val="22"/>
          <w:szCs w:val="22"/>
        </w:rPr>
        <w:t xml:space="preserve">The CRM supports unlimited offices. Initial offices are Bardhaman and Magra. Each office has a code, name, type (Branch/Head Office/Franchise), address, district, state, phone, email, and status.</w:t>
      </w:r>
    </w:p>
    <w:tbl>
      <w:tblPr>
        <w:tblW w:type="pct" w:w="100%"/>
        <w:tblBorders>
          <w:top w:val="single" w:color="F59E0B" w:sz="6"/>
          <w:left w:val="single" w:color="F59E0B" w:sz="24"/>
          <w:bottom w:val="single" w:color="F59E0B" w:sz="6"/>
          <w:right w:val="none" w:color="FFFFFF" w:sz="0"/>
          <w:insideH w:val="single" w:color="auto" w:sz="4"/>
          <w:insideV w:val="single" w:color="auto" w:sz="4"/>
        </w:tblBorders>
        <w:tblCellMar>
          <w:top w:type="dxa" w:w="200"/>
          <w:left w:type="dxa" w:w="240"/>
          <w:bottom w:type="dxa" w:w="200"/>
          <w:right w:type="dxa" w:w="240"/>
        </w:tblCellMar>
      </w:tblPr>
      <w:tblGrid>
        <w:gridCol w:w="100"/>
      </w:tblGrid>
      <w:tr>
        <w:trPr>
          <w:cantSplit/>
        </w:trPr>
        <w:tc>
          <w:tcPr>
            <w:shd w:fill="F0FDFA" w:val="clear"/>
          </w:tcPr>
          <w:p>
            <w:pPr>
              <w:spacing w:after="80"/>
            </w:pPr>
            <w:r>
              <w:rPr>
                <w:rFonts w:ascii="Calibri" w:cs="Calibri" w:eastAsia="Calibri" w:hAnsi="Calibri"/>
                <w:b/>
                <w:bCs/>
                <w:color w:val="0F766E"/>
                <w:sz w:val="22"/>
                <w:szCs w:val="22"/>
              </w:rPr>
              <w:t xml:space="preserve">Data Isolation</w:t>
            </w:r>
          </w:p>
          <w:p>
            <w:pPr>
              <w:spacing w:line="312"/>
            </w:pPr>
            <w:r>
              <w:rPr>
                <w:rFonts w:ascii="Calibri" w:cs="Calibri" w:eastAsia="Calibri" w:hAnsi="Calibri"/>
                <w:color w:val="1F2937"/>
                <w:sz w:val="22"/>
                <w:szCs w:val="22"/>
              </w:rPr>
              <w:t xml:space="preserve">Users see only the data for their own office. Super Admins and Office Admins can switch to "All Offices" view via the dashboard filter or office selector. Backend APIs enforce this scope — frontend filtering alone is never trusted.</w:t>
            </w:r>
          </w:p>
        </w:tc>
      </w:tr>
    </w:tbl>
    <w:p>
      <w:pPr>
        <w:pStyle w:val="Heading2"/>
        <w:spacing w:after="160" w:before="320"/>
      </w:pPr>
      <w:r>
        <w:rPr>
          <w:rFonts w:ascii="Calibri" w:cs="Calibri" w:eastAsia="Calibri" w:hAnsi="Calibri"/>
          <w:b/>
          <w:bCs/>
          <w:color w:val="475569"/>
          <w:sz w:val="26"/>
          <w:szCs w:val="26"/>
        </w:rPr>
        <w:t xml:space="preserve">11.2 Audit Logs</w:t>
      </w:r>
    </w:p>
    <w:p>
      <w:pPr>
        <w:spacing w:after="100" w:line="312"/>
        <w:jc w:val="left"/>
      </w:pPr>
      <w:r>
        <w:rPr>
          <w:rFonts w:ascii="Calibri" w:cs="Calibri" w:eastAsia="Calibri" w:hAnsi="Calibri"/>
          <w:color w:val="1F2937"/>
          <w:sz w:val="22"/>
          <w:szCs w:val="22"/>
        </w:rPr>
        <w:t xml:space="preserve">Every sensitive action (create, update, delete, status change) is logged immutably. Each log entry records: timestamp, action user, office, action type, entity type and ID, old values, new values, IP address, and user agent.</w:t>
      </w:r>
    </w:p>
    <w:p>
      <w:pPr>
        <w:pStyle w:val="Heading2"/>
        <w:spacing w:after="160" w:before="320"/>
      </w:pPr>
      <w:r>
        <w:rPr>
          <w:rFonts w:ascii="Calibri" w:cs="Calibri" w:eastAsia="Calibri" w:hAnsi="Calibri"/>
          <w:b/>
          <w:bCs/>
          <w:color w:val="475569"/>
          <w:sz w:val="26"/>
          <w:szCs w:val="26"/>
        </w:rPr>
        <w:t xml:space="preserve">11.3 Notifications</w:t>
      </w:r>
    </w:p>
    <w:p>
      <w:pPr>
        <w:spacing w:after="100" w:line="312"/>
        <w:jc w:val="left"/>
      </w:pPr>
      <w:r>
        <w:rPr>
          <w:rFonts w:ascii="Calibri" w:cs="Calibri" w:eastAsia="Calibri" w:hAnsi="Calibri"/>
          <w:color w:val="1F2937"/>
          <w:sz w:val="22"/>
          <w:szCs w:val="22"/>
        </w:rPr>
        <w:t xml:space="preserve">In-app notifications appear with a badge count on the bell icon in the top bar. Click to view all notifications, mark as read, or navigate to the related entity.</w:t>
      </w:r>
    </w:p>
    <w:p>
      <w:pPr>
        <w:pStyle w:val="Heading2"/>
        <w:spacing w:after="160" w:before="320"/>
      </w:pPr>
      <w:r>
        <w:rPr>
          <w:rFonts w:ascii="Calibri" w:cs="Calibri" w:eastAsia="Calibri" w:hAnsi="Calibri"/>
          <w:b/>
          <w:bCs/>
          <w:color w:val="475569"/>
          <w:sz w:val="26"/>
          <w:szCs w:val="26"/>
        </w:rPr>
        <w:t xml:space="preserve">11.4 Settings</w:t>
      </w:r>
    </w:p>
    <w:p>
      <w:pPr>
        <w:spacing w:after="100" w:line="312"/>
        <w:jc w:val="left"/>
      </w:pPr>
      <w:r>
        <w:rPr>
          <w:rFonts w:ascii="Calibri" w:cs="Calibri" w:eastAsia="Calibri" w:hAnsi="Calibri"/>
          <w:color w:val="1F2937"/>
          <w:sz w:val="22"/>
          <w:szCs w:val="22"/>
        </w:rPr>
        <w:t xml:space="preserve">Three settings tabs:</w:t>
      </w:r>
    </w:p>
    <w:p>
      <w:pPr>
        <w:pStyle w:val="ListParagraph"/>
        <w:numPr>
          <w:ilvl w:val="0"/>
          <w:numId w:val="1"/>
        </w:numPr>
        <w:spacing w:after="60" w:line="312"/>
      </w:pPr>
      <w:r>
        <w:rPr>
          <w:rFonts w:ascii="Calibri" w:cs="Calibri" w:eastAsia="Calibri" w:hAnsi="Calibri"/>
          <w:color w:val="1F2937"/>
          <w:sz w:val="22"/>
          <w:szCs w:val="22"/>
        </w:rPr>
        <w:t xml:space="preserve">Organization: Name, GSTIN, phone, email, address.</w:t>
      </w:r>
    </w:p>
    <w:p>
      <w:pPr>
        <w:pStyle w:val="ListParagraph"/>
        <w:numPr>
          <w:ilvl w:val="0"/>
          <w:numId w:val="1"/>
        </w:numPr>
        <w:spacing w:after="60" w:line="312"/>
      </w:pPr>
      <w:r>
        <w:rPr>
          <w:rFonts w:ascii="Calibri" w:cs="Calibri" w:eastAsia="Calibri" w:hAnsi="Calibri"/>
          <w:color w:val="1F2937"/>
          <w:sz w:val="22"/>
          <w:szCs w:val="22"/>
        </w:rPr>
        <w:t xml:space="preserve">GST Configuration: CGST, SGST, IGST rates (used by invoice generation).</w:t>
      </w:r>
    </w:p>
    <w:p>
      <w:pPr>
        <w:pStyle w:val="ListParagraph"/>
        <w:numPr>
          <w:ilvl w:val="0"/>
          <w:numId w:val="1"/>
        </w:numPr>
        <w:spacing w:after="60" w:line="312"/>
      </w:pPr>
      <w:r>
        <w:rPr>
          <w:rFonts w:ascii="Calibri" w:cs="Calibri" w:eastAsia="Calibri" w:hAnsi="Calibri"/>
          <w:color w:val="1F2937"/>
          <w:sz w:val="22"/>
          <w:szCs w:val="22"/>
        </w:rPr>
        <w:t xml:space="preserve">Account &amp; Security: Change your password (requires current password).</w:t>
      </w:r>
    </w:p>
    <w:p>
      <w:pPr>
        <w:pStyle w:val="Heading2"/>
        <w:spacing w:after="160" w:before="320"/>
      </w:pPr>
      <w:r>
        <w:rPr>
          <w:rFonts w:ascii="Calibri" w:cs="Calibri" w:eastAsia="Calibri" w:hAnsi="Calibri"/>
          <w:b/>
          <w:bCs/>
          <w:color w:val="475569"/>
          <w:sz w:val="26"/>
          <w:szCs w:val="26"/>
        </w:rPr>
        <w:t xml:space="preserve">11.5 Reports</w:t>
      </w:r>
    </w:p>
    <w:p>
      <w:pPr>
        <w:spacing w:after="100" w:line="312"/>
        <w:jc w:val="left"/>
      </w:pPr>
      <w:r>
        <w:rPr>
          <w:rFonts w:ascii="Calibri" w:cs="Calibri" w:eastAsia="Calibri" w:hAnsi="Calibri"/>
          <w:color w:val="1F2937"/>
          <w:sz w:val="22"/>
          <w:szCs w:val="22"/>
        </w:rPr>
        <w:t xml:space="preserve">Seven report types with date range, office, and status filters: Leads, Enrollments, Payments, Placements, Income, Expenses, Students. Each report shows summary KPIs, charts, and a data table. Click "Export CSV" to download the filtered data.</w:t>
      </w:r>
    </w:p>
    <w:p>
      <w:pPr>
        <w:pStyle w:val="Heading1"/>
        <w:spacing w:after="200" w:before="480"/>
      </w:pPr>
      <w:r>
        <w:rPr>
          <w:rFonts w:ascii="Calibri" w:cs="Calibri" w:eastAsia="Calibri" w:hAnsi="Calibri"/>
          <w:b/>
          <w:bCs/>
          <w:color w:val="0F766E"/>
          <w:sz w:val="32"/>
          <w:szCs w:val="32"/>
        </w:rPr>
        <w:t xml:space="preserve">12. Roles &amp; Permissions</w:t>
      </w:r>
    </w:p>
    <w:p>
      <w:pPr>
        <w:spacing w:after="100" w:line="312"/>
        <w:jc w:val="left"/>
      </w:pPr>
      <w:r>
        <w:rPr>
          <w:rFonts w:ascii="Calibri" w:cs="Calibri" w:eastAsia="Calibri" w:hAnsi="Calibri"/>
          <w:color w:val="1F2937"/>
          <w:sz w:val="22"/>
          <w:szCs w:val="22"/>
        </w:rPr>
        <w:t xml:space="preserve">The CRM implements granular Role-Based Access Control (RBAC). Eight default roles are configured. Permissions follow the principle of least privilege — each role gets only the access it needs. Permissions are grouped by entity (lead, student, payment, etc.) and action (view, create, edit, delete, assign, export).</w:t>
      </w:r>
    </w:p>
    <w:tbl>
      <w:tblPr>
        <w:tblW w:type="pct" w:w="100%"/>
        <w:tblBorders>
          <w:top w:val="single" w:color="F59E0B" w:sz="6"/>
          <w:left w:val="single" w:color="F59E0B" w:sz="24"/>
          <w:bottom w:val="single" w:color="F59E0B" w:sz="6"/>
          <w:right w:val="none" w:color="FFFFFF" w:sz="0"/>
          <w:insideH w:val="single" w:color="auto" w:sz="4"/>
          <w:insideV w:val="single" w:color="auto" w:sz="4"/>
        </w:tblBorders>
        <w:tblCellMar>
          <w:top w:type="dxa" w:w="200"/>
          <w:left w:type="dxa" w:w="240"/>
          <w:bottom w:type="dxa" w:w="200"/>
          <w:right w:type="dxa" w:w="240"/>
        </w:tblCellMar>
      </w:tblPr>
      <w:tblGrid>
        <w:gridCol w:w="100"/>
      </w:tblGrid>
      <w:tr>
        <w:trPr>
          <w:cantSplit/>
        </w:trPr>
        <w:tc>
          <w:tcPr>
            <w:shd w:fill="F0FDFA" w:val="clear"/>
          </w:tcPr>
          <w:p>
            <w:pPr>
              <w:spacing w:after="80"/>
            </w:pPr>
            <w:r>
              <w:rPr>
                <w:rFonts w:ascii="Calibri" w:cs="Calibri" w:eastAsia="Calibri" w:hAnsi="Calibri"/>
                <w:b/>
                <w:bCs/>
                <w:color w:val="0F766E"/>
                <w:sz w:val="22"/>
                <w:szCs w:val="22"/>
              </w:rPr>
              <w:t xml:space="preserve">Backend Enforcement</w:t>
            </w:r>
          </w:p>
          <w:p>
            <w:pPr>
              <w:spacing w:line="312"/>
            </w:pPr>
            <w:r>
              <w:rPr>
                <w:rFonts w:ascii="Calibri" w:cs="Calibri" w:eastAsia="Calibri" w:hAnsi="Calibri"/>
                <w:color w:val="1F2937"/>
                <w:sz w:val="22"/>
                <w:szCs w:val="22"/>
              </w:rPr>
              <w:t xml:space="preserve">Permissions are enforced on the BACKEND, not just hidden in the UI. A Caller who manually crafts an API request to /api/v1/data/office will receive a 403 Forbidden response. The sidebar hides items the user cannot access, but the real security is server-side.</w:t>
            </w:r>
          </w:p>
        </w:tc>
      </w:tr>
    </w:tbl>
    <w:p>
      <w:pPr>
        <w:pStyle w:val="Heading3"/>
        <w:spacing w:after="120" w:before="240"/>
      </w:pPr>
      <w:r>
        <w:rPr>
          <w:rFonts w:ascii="Calibri" w:cs="Calibri" w:eastAsia="Calibri" w:hAnsi="Calibri"/>
          <w:b/>
          <w:bCs/>
          <w:color w:val="475569"/>
          <w:sz w:val="22"/>
          <w:szCs w:val="22"/>
        </w:rPr>
        <w:t xml:space="preserve">12.1 Super Admin (174 permissions)</w:t>
      </w:r>
    </w:p>
    <w:p>
      <w:pPr>
        <w:spacing w:after="100" w:line="312"/>
        <w:jc w:val="left"/>
      </w:pPr>
      <w:r>
        <w:rPr>
          <w:rFonts w:ascii="Calibri" w:cs="Calibri" w:eastAsia="Calibri" w:hAnsi="Calibri"/>
          <w:color w:val="1F2937"/>
          <w:sz w:val="22"/>
          <w:szCs w:val="22"/>
        </w:rPr>
        <w:t xml:space="preserve">Full system access. Can view, create, edit, and delete all records across all offices. Can manage users, roles, offices, and system settings. Sees "All Offices" by default. Bypasses all permission checks.</w:t>
      </w:r>
    </w:p>
    <w:p>
      <w:pPr>
        <w:pStyle w:val="Heading3"/>
        <w:spacing w:after="120" w:before="240"/>
      </w:pPr>
      <w:r>
        <w:rPr>
          <w:rFonts w:ascii="Calibri" w:cs="Calibri" w:eastAsia="Calibri" w:hAnsi="Calibri"/>
          <w:b/>
          <w:bCs/>
          <w:color w:val="475569"/>
          <w:sz w:val="22"/>
          <w:szCs w:val="22"/>
        </w:rPr>
        <w:t xml:space="preserve">12.2 Admin (79 permissions)</w:t>
      </w:r>
    </w:p>
    <w:p>
      <w:pPr>
        <w:spacing w:after="100" w:line="312"/>
        <w:jc w:val="left"/>
      </w:pPr>
      <w:r>
        <w:rPr>
          <w:rFonts w:ascii="Calibri" w:cs="Calibri" w:eastAsia="Calibri" w:hAnsi="Calibri"/>
          <w:color w:val="1F2937"/>
          <w:sz w:val="22"/>
          <w:szCs w:val="22"/>
        </w:rPr>
        <w:t xml:space="preserve">Business administration. Same as Super Admin for all CRM/business modules but cannot manage role definitions or user accounts (those are HR/Super Admin only). Can manage employees, offices, leads, students, payments, placements, finance, and reports.</w:t>
      </w:r>
    </w:p>
    <w:p>
      <w:pPr>
        <w:pStyle w:val="Heading3"/>
        <w:spacing w:after="120" w:before="240"/>
      </w:pPr>
      <w:r>
        <w:rPr>
          <w:rFonts w:ascii="Calibri" w:cs="Calibri" w:eastAsia="Calibri" w:hAnsi="Calibri"/>
          <w:b/>
          <w:bCs/>
          <w:color w:val="475569"/>
          <w:sz w:val="22"/>
          <w:szCs w:val="22"/>
        </w:rPr>
        <w:t xml:space="preserve">12.3 HR (12 permissions)</w:t>
      </w:r>
    </w:p>
    <w:p>
      <w:pPr>
        <w:spacing w:after="100" w:line="312"/>
        <w:jc w:val="left"/>
      </w:pPr>
      <w:r>
        <w:rPr>
          <w:rFonts w:ascii="Calibri" w:cs="Calibri" w:eastAsia="Calibri" w:hAnsi="Calibri"/>
          <w:color w:val="1F2937"/>
          <w:sz w:val="22"/>
          <w:szCs w:val="22"/>
        </w:rPr>
        <w:t xml:space="preserve">Manages people, not business data. Can view and manage employees, users, and offices (view only). Can view reports. Cannot access leads, students, payments, or financial records.</w:t>
      </w:r>
    </w:p>
    <w:p>
      <w:pPr>
        <w:pStyle w:val="ListParagraph"/>
        <w:numPr>
          <w:ilvl w:val="0"/>
          <w:numId w:val="1"/>
        </w:numPr>
        <w:spacing w:after="60" w:line="312"/>
      </w:pPr>
      <w:r>
        <w:rPr>
          <w:rFonts w:ascii="Calibri" w:cs="Calibri" w:eastAsia="Calibri" w:hAnsi="Calibri"/>
          <w:color w:val="1F2937"/>
          <w:sz w:val="22"/>
          <w:szCs w:val="22"/>
        </w:rPr>
        <w:t xml:space="preserve">Can: Dashboard, Employees (CRUD), Users (CRUD), Offices (view), Reports (view/export), Notifications, Follow-ups (view)</w:t>
      </w:r>
    </w:p>
    <w:p>
      <w:pPr>
        <w:pStyle w:val="ListParagraph"/>
        <w:numPr>
          <w:ilvl w:val="0"/>
          <w:numId w:val="1"/>
        </w:numPr>
        <w:spacing w:after="60" w:line="312"/>
      </w:pPr>
      <w:r>
        <w:rPr>
          <w:rFonts w:ascii="Calibri" w:cs="Calibri" w:eastAsia="Calibri" w:hAnsi="Calibri"/>
          <w:color w:val="1F2937"/>
          <w:sz w:val="22"/>
          <w:szCs w:val="22"/>
        </w:rPr>
        <w:t xml:space="preserve">Cannot: Leads, Students, Payments, Finance, Placements, Settings, Audit Logs</w:t>
      </w:r>
    </w:p>
    <w:p>
      <w:pPr>
        <w:pStyle w:val="Heading3"/>
        <w:spacing w:after="120" w:before="240"/>
      </w:pPr>
      <w:r>
        <w:rPr>
          <w:rFonts w:ascii="Calibri" w:cs="Calibri" w:eastAsia="Calibri" w:hAnsi="Calibri"/>
          <w:b/>
          <w:bCs/>
          <w:color w:val="475569"/>
          <w:sz w:val="22"/>
          <w:szCs w:val="22"/>
        </w:rPr>
        <w:t xml:space="preserve">12.4 Caller (14 permissions)</w:t>
      </w:r>
    </w:p>
    <w:p>
      <w:pPr>
        <w:spacing w:after="100" w:line="312"/>
        <w:jc w:val="left"/>
      </w:pPr>
      <w:r>
        <w:rPr>
          <w:rFonts w:ascii="Calibri" w:cs="Calibri" w:eastAsia="Calibri" w:hAnsi="Calibri"/>
          <w:color w:val="1F2937"/>
          <w:sz w:val="22"/>
          <w:szCs w:val="22"/>
        </w:rPr>
        <w:t xml:space="preserve">Frontline lead management. The most restricted role — can ONLY work with leads, calls, follow-ups, appointments, and counselling records they create. Cannot see any other module.</w:t>
      </w:r>
    </w:p>
    <w:p>
      <w:pPr>
        <w:pStyle w:val="ListParagraph"/>
        <w:numPr>
          <w:ilvl w:val="0"/>
          <w:numId w:val="1"/>
        </w:numPr>
        <w:spacing w:after="60" w:line="312"/>
      </w:pPr>
      <w:r>
        <w:rPr>
          <w:rFonts w:ascii="Calibri" w:cs="Calibri" w:eastAsia="Calibri" w:hAnsi="Calibri"/>
          <w:color w:val="1F2937"/>
          <w:sz w:val="22"/>
          <w:szCs w:val="22"/>
        </w:rPr>
        <w:t xml:space="preserve">Can: Dashboard, Leads (view/create/edit/assign), Appointments (view/create/edit), Counselling (view/create), Follow-ups (view/create/edit), Notifications, Global Search</w:t>
      </w:r>
    </w:p>
    <w:p>
      <w:pPr>
        <w:pStyle w:val="ListParagraph"/>
        <w:numPr>
          <w:ilvl w:val="0"/>
          <w:numId w:val="1"/>
        </w:numPr>
        <w:spacing w:after="60" w:line="312"/>
      </w:pPr>
      <w:r>
        <w:rPr>
          <w:rFonts w:ascii="Calibri" w:cs="Calibri" w:eastAsia="Calibri" w:hAnsi="Calibri"/>
          <w:color w:val="1F2937"/>
          <w:sz w:val="22"/>
          <w:szCs w:val="22"/>
        </w:rPr>
        <w:t xml:space="preserve">Cannot: Students, Enrollments, Courses, Batches, Payments, EMI, Invoices, Income, Expenses, Companies, Jobs, Placements, Employees, Offices, Audit Logs, Reports, Settings (other than their own password)</w:t>
      </w:r>
    </w:p>
    <w:tbl>
      <w:tblPr>
        <w:tblW w:type="pct" w:w="100%"/>
        <w:tblBorders>
          <w:top w:val="single" w:color="F59E0B" w:sz="6"/>
          <w:left w:val="single" w:color="F59E0B" w:sz="24"/>
          <w:bottom w:val="single" w:color="F59E0B" w:sz="6"/>
          <w:right w:val="none" w:color="FFFFFF" w:sz="0"/>
          <w:insideH w:val="single" w:color="auto" w:sz="4"/>
          <w:insideV w:val="single" w:color="auto" w:sz="4"/>
        </w:tblBorders>
        <w:tblCellMar>
          <w:top w:type="dxa" w:w="200"/>
          <w:left w:type="dxa" w:w="240"/>
          <w:bottom w:type="dxa" w:w="200"/>
          <w:right w:type="dxa" w:w="240"/>
        </w:tblCellMar>
      </w:tblPr>
      <w:tblGrid>
        <w:gridCol w:w="100"/>
      </w:tblGrid>
      <w:tr>
        <w:trPr>
          <w:cantSplit/>
        </w:trPr>
        <w:tc>
          <w:tcPr>
            <w:shd w:fill="F0FDFA" w:val="clear"/>
          </w:tcPr>
          <w:p>
            <w:pPr>
              <w:spacing w:after="80"/>
            </w:pPr>
            <w:r>
              <w:rPr>
                <w:rFonts w:ascii="Calibri" w:cs="Calibri" w:eastAsia="Calibri" w:hAnsi="Calibri"/>
                <w:b/>
                <w:bCs/>
                <w:color w:val="0F766E"/>
                <w:sz w:val="22"/>
                <w:szCs w:val="22"/>
              </w:rPr>
              <w:t xml:space="preserve">Kanban Workflow</w:t>
            </w:r>
          </w:p>
          <w:p>
            <w:pPr>
              <w:spacing w:line="312"/>
            </w:pPr>
            <w:r>
              <w:rPr>
                <w:rFonts w:ascii="Calibri" w:cs="Calibri" w:eastAsia="Calibri" w:hAnsi="Calibri"/>
                <w:color w:val="1F2937"/>
                <w:sz w:val="22"/>
                <w:szCs w:val="22"/>
              </w:rPr>
              <w:t xml:space="preserve">The ideal Caller workflow: open Leads → switch to Pipeline view → drag leads through status columns → log calls inline → assign to Counsellor when qualified. Use "Quick Add Lead" for fast capture on the phone.</w:t>
            </w:r>
          </w:p>
        </w:tc>
      </w:tr>
    </w:tbl>
    <w:p>
      <w:pPr>
        <w:pStyle w:val="Heading3"/>
        <w:spacing w:after="120" w:before="240"/>
      </w:pPr>
      <w:r>
        <w:rPr>
          <w:rFonts w:ascii="Calibri" w:cs="Calibri" w:eastAsia="Calibri" w:hAnsi="Calibri"/>
          <w:b/>
          <w:bCs/>
          <w:color w:val="475569"/>
          <w:sz w:val="22"/>
          <w:szCs w:val="22"/>
        </w:rPr>
        <w:t xml:space="preserve">12.5 Counsellor (22 permissions)</w:t>
      </w:r>
    </w:p>
    <w:p>
      <w:pPr>
        <w:spacing w:after="100" w:line="312"/>
        <w:jc w:val="left"/>
      </w:pPr>
      <w:r>
        <w:rPr>
          <w:rFonts w:ascii="Calibri" w:cs="Calibri" w:eastAsia="Calibri" w:hAnsi="Calibri"/>
          <w:color w:val="1F2937"/>
          <w:sz w:val="22"/>
          <w:szCs w:val="22"/>
        </w:rPr>
        <w:t xml:space="preserve">Manages the counselling-to-enrollment flow. Can view and edit leads, create students, manage enrollments, view courses and batches. Records counselling sessions and converts qualified leads.</w:t>
      </w:r>
    </w:p>
    <w:p>
      <w:pPr>
        <w:pStyle w:val="ListParagraph"/>
        <w:numPr>
          <w:ilvl w:val="0"/>
          <w:numId w:val="1"/>
        </w:numPr>
        <w:spacing w:after="60" w:line="312"/>
      </w:pPr>
      <w:r>
        <w:rPr>
          <w:rFonts w:ascii="Calibri" w:cs="Calibri" w:eastAsia="Calibri" w:hAnsi="Calibri"/>
          <w:color w:val="1F2937"/>
          <w:sz w:val="22"/>
          <w:szCs w:val="22"/>
        </w:rPr>
        <w:t xml:space="preserve">Can: Dashboard, Leads (view/edit/assign), Appointments, Counselling, Students (CRUD), Enrollments (CRUD), Courses (view), Batches (view), Follow-ups, Notifications</w:t>
      </w:r>
    </w:p>
    <w:p>
      <w:pPr>
        <w:pStyle w:val="ListParagraph"/>
        <w:numPr>
          <w:ilvl w:val="0"/>
          <w:numId w:val="1"/>
        </w:numPr>
        <w:spacing w:after="60" w:line="312"/>
      </w:pPr>
      <w:r>
        <w:rPr>
          <w:rFonts w:ascii="Calibri" w:cs="Calibri" w:eastAsia="Calibri" w:hAnsi="Calibri"/>
          <w:color w:val="1F2937"/>
          <w:sz w:val="22"/>
          <w:szCs w:val="22"/>
        </w:rPr>
        <w:t xml:space="preserve">Cannot: Payments, Finance, Companies, Jobs, Placements, Employees, Offices, Audit Logs, Reports, Settings</w:t>
      </w:r>
    </w:p>
    <w:p>
      <w:pPr>
        <w:pStyle w:val="Heading3"/>
        <w:spacing w:after="120" w:before="240"/>
      </w:pPr>
      <w:r>
        <w:rPr>
          <w:rFonts w:ascii="Calibri" w:cs="Calibri" w:eastAsia="Calibri" w:hAnsi="Calibri"/>
          <w:b/>
          <w:bCs/>
          <w:color w:val="475569"/>
          <w:sz w:val="22"/>
          <w:szCs w:val="22"/>
        </w:rPr>
        <w:t xml:space="preserve">12.6 Accounts (25 permissions)</w:t>
      </w:r>
    </w:p>
    <w:p>
      <w:pPr>
        <w:spacing w:after="100" w:line="312"/>
        <w:jc w:val="left"/>
      </w:pPr>
      <w:r>
        <w:rPr>
          <w:rFonts w:ascii="Calibri" w:cs="Calibri" w:eastAsia="Calibri" w:hAnsi="Calibri"/>
          <w:color w:val="1F2937"/>
          <w:sz w:val="22"/>
          <w:szCs w:val="22"/>
        </w:rPr>
        <w:t xml:space="preserve">Owns the finance module. Can view students and enrollments (read-only student, edit enrollment), create and edit payments, manage EMI schedules, generate invoices, track income and expenses, and export financial reports.</w:t>
      </w:r>
    </w:p>
    <w:p>
      <w:pPr>
        <w:pStyle w:val="ListParagraph"/>
        <w:numPr>
          <w:ilvl w:val="0"/>
          <w:numId w:val="1"/>
        </w:numPr>
        <w:spacing w:after="60" w:line="312"/>
      </w:pPr>
      <w:r>
        <w:rPr>
          <w:rFonts w:ascii="Calibri" w:cs="Calibri" w:eastAsia="Calibri" w:hAnsi="Calibri"/>
          <w:color w:val="1F2937"/>
          <w:sz w:val="22"/>
          <w:szCs w:val="22"/>
        </w:rPr>
        <w:t xml:space="preserve">Can: Dashboard, Students (view), Enrollments (view/edit), Payments (CRUD+export), EMI (view/edit), Invoices (CRUD+export), Finance (CRUD+export), Documents (view), Follow-ups, Reports (view/export), Notifications</w:t>
      </w:r>
    </w:p>
    <w:p>
      <w:pPr>
        <w:pStyle w:val="ListParagraph"/>
        <w:numPr>
          <w:ilvl w:val="0"/>
          <w:numId w:val="1"/>
        </w:numPr>
        <w:spacing w:after="60" w:line="312"/>
      </w:pPr>
      <w:r>
        <w:rPr>
          <w:rFonts w:ascii="Calibri" w:cs="Calibri" w:eastAsia="Calibri" w:hAnsi="Calibri"/>
          <w:color w:val="1F2937"/>
          <w:sz w:val="22"/>
          <w:szCs w:val="22"/>
        </w:rPr>
        <w:t xml:space="preserve">Cannot: Leads, Counselling, Courses, Batches, Companies, Jobs, Placements, Employees, Offices, Audit Logs, Settings</w:t>
      </w:r>
    </w:p>
    <w:p>
      <w:pPr>
        <w:pStyle w:val="Heading3"/>
        <w:spacing w:after="120" w:before="240"/>
      </w:pPr>
      <w:r>
        <w:rPr>
          <w:rFonts w:ascii="Calibri" w:cs="Calibri" w:eastAsia="Calibri" w:hAnsi="Calibri"/>
          <w:b/>
          <w:bCs/>
          <w:color w:val="475569"/>
          <w:sz w:val="22"/>
          <w:szCs w:val="22"/>
        </w:rPr>
        <w:t xml:space="preserve">12.7 Placement Executive (22 permissions)</w:t>
      </w:r>
    </w:p>
    <w:p>
      <w:pPr>
        <w:spacing w:after="100" w:line="312"/>
        <w:jc w:val="left"/>
      </w:pPr>
      <w:r>
        <w:rPr>
          <w:rFonts w:ascii="Calibri" w:cs="Calibri" w:eastAsia="Calibri" w:hAnsi="Calibri"/>
          <w:color w:val="1F2937"/>
          <w:sz w:val="22"/>
          <w:szCs w:val="22"/>
        </w:rPr>
        <w:t xml:space="preserve">Manages the placement pipeline. Can view and edit students, companies, job openings, job applications, interviews, and placements. Marks placements as completed after joining verification.</w:t>
      </w:r>
    </w:p>
    <w:p>
      <w:pPr>
        <w:pStyle w:val="ListParagraph"/>
        <w:numPr>
          <w:ilvl w:val="0"/>
          <w:numId w:val="1"/>
        </w:numPr>
        <w:spacing w:after="60" w:line="312"/>
      </w:pPr>
      <w:r>
        <w:rPr>
          <w:rFonts w:ascii="Calibri" w:cs="Calibri" w:eastAsia="Calibri" w:hAnsi="Calibri"/>
          <w:color w:val="1F2937"/>
          <w:sz w:val="22"/>
          <w:szCs w:val="22"/>
        </w:rPr>
        <w:t xml:space="preserve">Can: Dashboard, Students (view/edit), Companies (CRUD), Job Openings (CRUD), Job Applications (CRUD), Interviews (CRUD), Placements (CRUD), Follow-ups, Notifications</w:t>
      </w:r>
    </w:p>
    <w:p>
      <w:pPr>
        <w:pStyle w:val="ListParagraph"/>
        <w:numPr>
          <w:ilvl w:val="0"/>
          <w:numId w:val="1"/>
        </w:numPr>
        <w:spacing w:after="60" w:line="312"/>
      </w:pPr>
      <w:r>
        <w:rPr>
          <w:rFonts w:ascii="Calibri" w:cs="Calibri" w:eastAsia="Calibri" w:hAnsi="Calibri"/>
          <w:color w:val="1F2937"/>
          <w:sz w:val="22"/>
          <w:szCs w:val="22"/>
        </w:rPr>
        <w:t xml:space="preserve">Cannot: Leads, Counselling, Courses, Batches, Payments, EMI, Invoices, Finance, Employees, Offices, Audit Logs, Reports, Settings</w:t>
      </w:r>
    </w:p>
    <w:p>
      <w:pPr>
        <w:pStyle w:val="Heading3"/>
        <w:spacing w:after="120" w:before="240"/>
      </w:pPr>
      <w:r>
        <w:rPr>
          <w:rFonts w:ascii="Calibri" w:cs="Calibri" w:eastAsia="Calibri" w:hAnsi="Calibri"/>
          <w:b/>
          <w:bCs/>
          <w:color w:val="475569"/>
          <w:sz w:val="22"/>
          <w:szCs w:val="22"/>
        </w:rPr>
        <w:t xml:space="preserve">12.8 Trainer (7 permissions)</w:t>
      </w:r>
    </w:p>
    <w:p>
      <w:pPr>
        <w:spacing w:after="100" w:line="312"/>
        <w:jc w:val="left"/>
      </w:pPr>
      <w:r>
        <w:rPr>
          <w:rFonts w:ascii="Calibri" w:cs="Calibri" w:eastAsia="Calibri" w:hAnsi="Calibri"/>
          <w:color w:val="1F2937"/>
          <w:sz w:val="22"/>
          <w:szCs w:val="22"/>
        </w:rPr>
        <w:t xml:space="preserve">The most restricted operational role. Manages only batches and attendance for batches assigned to them. Can view students in their batches.</w:t>
      </w:r>
    </w:p>
    <w:p>
      <w:pPr>
        <w:pStyle w:val="ListParagraph"/>
        <w:numPr>
          <w:ilvl w:val="0"/>
          <w:numId w:val="1"/>
        </w:numPr>
        <w:spacing w:after="60" w:line="312"/>
      </w:pPr>
      <w:r>
        <w:rPr>
          <w:rFonts w:ascii="Calibri" w:cs="Calibri" w:eastAsia="Calibri" w:hAnsi="Calibri"/>
          <w:color w:val="1F2937"/>
          <w:sz w:val="22"/>
          <w:szCs w:val="22"/>
        </w:rPr>
        <w:t xml:space="preserve">Can: Dashboard, Batches (view), Attendance (view/create/edit), Students (view), Notifications</w:t>
      </w:r>
    </w:p>
    <w:p>
      <w:pPr>
        <w:pStyle w:val="ListParagraph"/>
        <w:numPr>
          <w:ilvl w:val="0"/>
          <w:numId w:val="1"/>
        </w:numPr>
        <w:spacing w:after="60" w:line="312"/>
      </w:pPr>
      <w:r>
        <w:rPr>
          <w:rFonts w:ascii="Calibri" w:cs="Calibri" w:eastAsia="Calibri" w:hAnsi="Calibri"/>
          <w:color w:val="1F2937"/>
          <w:sz w:val="22"/>
          <w:szCs w:val="22"/>
        </w:rPr>
        <w:t xml:space="preserve">Cannot: Leads, Counselling, Courses (create/edit), Enrollments, Payments, EMI, Invoices, Finance, Companies, Jobs, Placements, Employees, Offices, Audit Logs, Reports, Settings</w:t>
      </w:r>
    </w:p>
    <w:p>
      <w:pPr>
        <w:pStyle w:val="Heading2"/>
        <w:spacing w:after="160" w:before="320"/>
      </w:pPr>
      <w:r>
        <w:rPr>
          <w:rFonts w:ascii="Calibri" w:cs="Calibri" w:eastAsia="Calibri" w:hAnsi="Calibri"/>
          <w:b/>
          <w:bCs/>
          <w:color w:val="475569"/>
          <w:sz w:val="26"/>
          <w:szCs w:val="26"/>
        </w:rPr>
        <w:t xml:space="preserve">12.9 Permission Matrix Summary</w:t>
      </w:r>
    </w:p>
    <w:p>
      <w:pPr>
        <w:spacing w:after="100" w:line="312"/>
        <w:jc w:val="left"/>
      </w:pPr>
      <w:r>
        <w:rPr>
          <w:rFonts w:ascii="Calibri" w:cs="Calibri" w:eastAsia="Calibri" w:hAnsi="Calibri"/>
          <w:color w:val="1F2937"/>
          <w:sz w:val="22"/>
          <w:szCs w:val="22"/>
        </w:rPr>
        <w:t xml:space="preserve">The table below summarises which modules each role can access. "✓" = full CRUD, "view" = read-only, "—" = no access.</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CellMar>
          <w:top w:type="dxa" w:w="60"/>
          <w:left w:type="dxa" w:w="80"/>
          <w:bottom w:type="dxa" w:w="60"/>
          <w:right w:type="dxa" w:w="80"/>
        </w:tblCellMar>
      </w:tblPr>
      <w:tblGrid>
        <w:gridCol w:w="100"/>
        <w:gridCol w:w="100"/>
        <w:gridCol w:w="100"/>
        <w:gridCol w:w="100"/>
        <w:gridCol w:w="100"/>
        <w:gridCol w:w="100"/>
        <w:gridCol w:w="100"/>
        <w:gridCol w:w="100"/>
        <w:gridCol w:w="100"/>
      </w:tblGrid>
      <w:tr>
        <w:trPr>
          <w:cantSplit/>
          <w:tblHeader/>
        </w:trPr>
        <w:tc>
          <w:tcPr>
            <w:tcW w:type="pct" w:w="28%"/>
            <w:shd w:fill="F0FDFA" w:val="clear"/>
          </w:tcPr>
          <w:p>
            <w:pPr>
              <w:spacing w:line="240"/>
              <w:jc w:val="left"/>
            </w:pPr>
            <w:r>
              <w:rPr>
                <w:rFonts w:ascii="Calibri" w:cs="Calibri" w:eastAsia="Calibri" w:hAnsi="Calibri"/>
                <w:b/>
                <w:bCs/>
                <w:color w:val="1F2937"/>
                <w:sz w:val="16"/>
                <w:szCs w:val="16"/>
              </w:rPr>
              <w:t xml:space="preserve">Module</w:t>
            </w:r>
          </w:p>
        </w:tc>
        <w:tc>
          <w:tcPr>
            <w:tcW w:type="pct" w:w="9%"/>
            <w:shd w:fill="F0FDFA" w:val="clear"/>
          </w:tcPr>
          <w:p>
            <w:pPr>
              <w:spacing w:line="240"/>
              <w:jc w:val="center"/>
            </w:pPr>
            <w:r>
              <w:rPr>
                <w:rFonts w:ascii="Calibri" w:cs="Calibri" w:eastAsia="Calibri" w:hAnsi="Calibri"/>
                <w:b/>
                <w:bCs/>
                <w:color w:val="1F2937"/>
                <w:sz w:val="16"/>
                <w:szCs w:val="16"/>
              </w:rPr>
              <w:t xml:space="preserve">Super Admin</w:t>
            </w:r>
          </w:p>
        </w:tc>
        <w:tc>
          <w:tcPr>
            <w:tcW w:type="pct" w:w="9%"/>
            <w:shd w:fill="F0FDFA" w:val="clear"/>
          </w:tcPr>
          <w:p>
            <w:pPr>
              <w:spacing w:line="240"/>
              <w:jc w:val="center"/>
            </w:pPr>
            <w:r>
              <w:rPr>
                <w:rFonts w:ascii="Calibri" w:cs="Calibri" w:eastAsia="Calibri" w:hAnsi="Calibri"/>
                <w:b/>
                <w:bCs/>
                <w:color w:val="1F2937"/>
                <w:sz w:val="16"/>
                <w:szCs w:val="16"/>
              </w:rPr>
              <w:t xml:space="preserve">Admin</w:t>
            </w:r>
          </w:p>
        </w:tc>
        <w:tc>
          <w:tcPr>
            <w:tcW w:type="pct" w:w="9%"/>
            <w:shd w:fill="F0FDFA" w:val="clear"/>
          </w:tcPr>
          <w:p>
            <w:pPr>
              <w:spacing w:line="240"/>
              <w:jc w:val="center"/>
            </w:pPr>
            <w:r>
              <w:rPr>
                <w:rFonts w:ascii="Calibri" w:cs="Calibri" w:eastAsia="Calibri" w:hAnsi="Calibri"/>
                <w:b/>
                <w:bCs/>
                <w:color w:val="1F2937"/>
                <w:sz w:val="16"/>
                <w:szCs w:val="16"/>
              </w:rPr>
              <w:t xml:space="preserve">HR</w:t>
            </w:r>
          </w:p>
        </w:tc>
        <w:tc>
          <w:tcPr>
            <w:tcW w:type="pct" w:w="9%"/>
            <w:shd w:fill="F0FDFA" w:val="clear"/>
          </w:tcPr>
          <w:p>
            <w:pPr>
              <w:spacing w:line="240"/>
              <w:jc w:val="center"/>
            </w:pPr>
            <w:r>
              <w:rPr>
                <w:rFonts w:ascii="Calibri" w:cs="Calibri" w:eastAsia="Calibri" w:hAnsi="Calibri"/>
                <w:b/>
                <w:bCs/>
                <w:color w:val="1F2937"/>
                <w:sz w:val="16"/>
                <w:szCs w:val="16"/>
              </w:rPr>
              <w:t xml:space="preserve">Caller</w:t>
            </w:r>
          </w:p>
        </w:tc>
        <w:tc>
          <w:tcPr>
            <w:tcW w:type="pct" w:w="9%"/>
            <w:shd w:fill="F0FDFA" w:val="clear"/>
          </w:tcPr>
          <w:p>
            <w:pPr>
              <w:spacing w:line="240"/>
              <w:jc w:val="center"/>
            </w:pPr>
            <w:r>
              <w:rPr>
                <w:rFonts w:ascii="Calibri" w:cs="Calibri" w:eastAsia="Calibri" w:hAnsi="Calibri"/>
                <w:b/>
                <w:bCs/>
                <w:color w:val="1F2937"/>
                <w:sz w:val="16"/>
                <w:szCs w:val="16"/>
              </w:rPr>
              <w:t xml:space="preserve">Counsellor</w:t>
            </w:r>
          </w:p>
        </w:tc>
        <w:tc>
          <w:tcPr>
            <w:tcW w:type="pct" w:w="9%"/>
            <w:shd w:fill="F0FDFA" w:val="clear"/>
          </w:tcPr>
          <w:p>
            <w:pPr>
              <w:spacing w:line="240"/>
              <w:jc w:val="center"/>
            </w:pPr>
            <w:r>
              <w:rPr>
                <w:rFonts w:ascii="Calibri" w:cs="Calibri" w:eastAsia="Calibri" w:hAnsi="Calibri"/>
                <w:b/>
                <w:bCs/>
                <w:color w:val="1F2937"/>
                <w:sz w:val="16"/>
                <w:szCs w:val="16"/>
              </w:rPr>
              <w:t xml:space="preserve">Accounts</w:t>
            </w:r>
          </w:p>
        </w:tc>
        <w:tc>
          <w:tcPr>
            <w:tcW w:type="pct" w:w="9%"/>
            <w:shd w:fill="F0FDFA" w:val="clear"/>
          </w:tcPr>
          <w:p>
            <w:pPr>
              <w:spacing w:line="240"/>
              <w:jc w:val="center"/>
            </w:pPr>
            <w:r>
              <w:rPr>
                <w:rFonts w:ascii="Calibri" w:cs="Calibri" w:eastAsia="Calibri" w:hAnsi="Calibri"/>
                <w:b/>
                <w:bCs/>
                <w:color w:val="1F2937"/>
                <w:sz w:val="16"/>
                <w:szCs w:val="16"/>
              </w:rPr>
              <w:t xml:space="preserve">Placement</w:t>
            </w:r>
          </w:p>
        </w:tc>
        <w:tc>
          <w:tcPr>
            <w:tcW w:type="pct" w:w="9%"/>
            <w:shd w:fill="F0FDFA" w:val="clear"/>
          </w:tcPr>
          <w:p>
            <w:pPr>
              <w:spacing w:line="240"/>
              <w:jc w:val="center"/>
            </w:pPr>
            <w:r>
              <w:rPr>
                <w:rFonts w:ascii="Calibri" w:cs="Calibri" w:eastAsia="Calibri" w:hAnsi="Calibri"/>
                <w:b/>
                <w:bCs/>
                <w:color w:val="1F2937"/>
                <w:sz w:val="16"/>
                <w:szCs w:val="16"/>
              </w:rPr>
              <w:t xml:space="preserve">Trainer</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Dashboard</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Leads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view/edit</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Appointments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Calls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Counselling</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view/create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Students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view</w:t>
            </w:r>
          </w:p>
        </w:tc>
        <w:tc>
          <w:tcPr>
            <w:tcW w:type="pct" w:w="9%"/>
          </w:tcPr>
          <w:p>
            <w:pPr>
              <w:spacing w:line="240"/>
              <w:jc w:val="center"/>
            </w:pPr>
            <w:r>
              <w:rPr>
                <w:rFonts w:ascii="Calibri" w:cs="Calibri" w:eastAsia="Calibri" w:hAnsi="Calibri"/>
                <w:b w:val="false"/>
                <w:bCs w:val="false"/>
                <w:color w:val="1F2937"/>
                <w:sz w:val="16"/>
                <w:szCs w:val="16"/>
              </w:rPr>
              <w:t xml:space="preserve">view/edit</w:t>
            </w:r>
          </w:p>
        </w:tc>
        <w:tc>
          <w:tcPr>
            <w:tcW w:type="pct" w:w="9%"/>
          </w:tcPr>
          <w:p>
            <w:pPr>
              <w:spacing w:line="240"/>
              <w:jc w:val="center"/>
            </w:pPr>
            <w:r>
              <w:rPr>
                <w:rFonts w:ascii="Calibri" w:cs="Calibri" w:eastAsia="Calibri" w:hAnsi="Calibri"/>
                <w:b w:val="false"/>
                <w:bCs w:val="false"/>
                <w:color w:val="1F2937"/>
                <w:sz w:val="16"/>
                <w:szCs w:val="16"/>
              </w:rPr>
              <w:t xml:space="preserve">view</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Enrollments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view/edit</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Courses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view</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Batches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view</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view</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Attendance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Payments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EMI</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view/edit</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Invoices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Finance (Income/Expense)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Companies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Jobs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Placements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Employees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Offices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view</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Audit Logs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Reports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Settings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self</w:t>
            </w:r>
          </w:p>
        </w:tc>
        <w:tc>
          <w:tcPr>
            <w:tcW w:type="pct" w:w="9%"/>
          </w:tcPr>
          <w:p>
            <w:pPr>
              <w:spacing w:line="240"/>
              <w:jc w:val="center"/>
            </w:pPr>
            <w:r>
              <w:rPr>
                <w:rFonts w:ascii="Calibri" w:cs="Calibri" w:eastAsia="Calibri" w:hAnsi="Calibri"/>
                <w:b w:val="false"/>
                <w:bCs w:val="false"/>
                <w:color w:val="1F2937"/>
                <w:sz w:val="16"/>
                <w:szCs w:val="16"/>
              </w:rPr>
              <w:t xml:space="preserve">self</w:t>
            </w:r>
          </w:p>
        </w:tc>
        <w:tc>
          <w:tcPr>
            <w:tcW w:type="pct" w:w="9%"/>
          </w:tcPr>
          <w:p>
            <w:pPr>
              <w:spacing w:line="240"/>
              <w:jc w:val="center"/>
            </w:pPr>
            <w:r>
              <w:rPr>
                <w:rFonts w:ascii="Calibri" w:cs="Calibri" w:eastAsia="Calibri" w:hAnsi="Calibri"/>
                <w:b w:val="false"/>
                <w:bCs w:val="false"/>
                <w:color w:val="1F2937"/>
                <w:sz w:val="16"/>
                <w:szCs w:val="16"/>
              </w:rPr>
              <w:t xml:space="preserve">self</w:t>
            </w:r>
          </w:p>
        </w:tc>
        <w:tc>
          <w:tcPr>
            <w:tcW w:type="pct" w:w="9%"/>
          </w:tcPr>
          <w:p>
            <w:pPr>
              <w:spacing w:line="240"/>
              <w:jc w:val="center"/>
            </w:pPr>
            <w:r>
              <w:rPr>
                <w:rFonts w:ascii="Calibri" w:cs="Calibri" w:eastAsia="Calibri" w:hAnsi="Calibri"/>
                <w:b w:val="false"/>
                <w:bCs w:val="false"/>
                <w:color w:val="1F2937"/>
                <w:sz w:val="16"/>
                <w:szCs w:val="16"/>
              </w:rPr>
              <w:t xml:space="preserve">self</w:t>
            </w:r>
          </w:p>
        </w:tc>
        <w:tc>
          <w:tcPr>
            <w:tcW w:type="pct" w:w="9%"/>
          </w:tcPr>
          <w:p>
            <w:pPr>
              <w:spacing w:line="240"/>
              <w:jc w:val="center"/>
            </w:pPr>
            <w:r>
              <w:rPr>
                <w:rFonts w:ascii="Calibri" w:cs="Calibri" w:eastAsia="Calibri" w:hAnsi="Calibri"/>
                <w:b w:val="false"/>
                <w:bCs w:val="false"/>
                <w:color w:val="1F2937"/>
                <w:sz w:val="16"/>
                <w:szCs w:val="16"/>
              </w:rPr>
              <w:t xml:space="preserve">self</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Notifications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r>
        <w:trPr>
          <w:cantSplit/>
          <w:tblHeader w:val="false"/>
        </w:trPr>
        <w:tc>
          <w:tcPr>
            <w:tcW w:type="pct" w:w="28%"/>
          </w:tcPr>
          <w:p>
            <w:pPr>
              <w:spacing w:line="240"/>
              <w:jc w:val="left"/>
            </w:pPr>
            <w:r>
              <w:rPr>
                <w:rFonts w:ascii="Calibri" w:cs="Calibri" w:eastAsia="Calibri" w:hAnsi="Calibri"/>
                <w:b w:val="false"/>
                <w:bCs w:val="false"/>
                <w:color w:val="1F2937"/>
                <w:sz w:val="16"/>
                <w:szCs w:val="16"/>
              </w:rPr>
              <w:t xml:space="preserve">Follow-ups</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view</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c>
          <w:tcPr>
            <w:tcW w:type="pct" w:w="9%"/>
          </w:tcPr>
          <w:p>
            <w:pPr>
              <w:spacing w:line="240"/>
              <w:jc w:val="center"/>
            </w:pPr>
            <w:r>
              <w:rPr>
                <w:rFonts w:ascii="Calibri" w:cs="Calibri" w:eastAsia="Calibri" w:hAnsi="Calibri"/>
                <w:b w:val="false"/>
                <w:bCs w:val="false"/>
                <w:color w:val="1F2937"/>
                <w:sz w:val="16"/>
                <w:szCs w:val="16"/>
              </w:rPr>
              <w:t xml:space="preserve">—</w:t>
            </w:r>
          </w:p>
        </w:tc>
      </w:tr>
    </w:tbl>
    <w:p>
      <w:pPr>
        <w:pStyle w:val="Heading2"/>
        <w:spacing w:after="160" w:before="320"/>
      </w:pPr>
      <w:r>
        <w:rPr>
          <w:rFonts w:ascii="Calibri" w:cs="Calibri" w:eastAsia="Calibri" w:hAnsi="Calibri"/>
          <w:b/>
          <w:bCs/>
          <w:color w:val="475569"/>
          <w:sz w:val="26"/>
          <w:szCs w:val="26"/>
        </w:rPr>
        <w:t xml:space="preserve">12.10 Audit Trail — Who Did What</w:t>
      </w:r>
    </w:p>
    <w:p>
      <w:pPr>
        <w:spacing w:after="100" w:line="312"/>
        <w:jc w:val="left"/>
      </w:pPr>
      <w:r>
        <w:rPr>
          <w:rFonts w:ascii="Calibri" w:cs="Calibri" w:eastAsia="Calibri" w:hAnsi="Calibri"/>
          <w:color w:val="1F2937"/>
          <w:sz w:val="22"/>
          <w:szCs w:val="22"/>
        </w:rPr>
        <w:t xml:space="preserve">Every sensitive action (create, update, delete, status change, conversion, placement completion) is recorded immutably in the audit log. Each entry includes:</w:t>
      </w:r>
    </w:p>
    <w:p>
      <w:pPr>
        <w:pStyle w:val="ListParagraph"/>
        <w:numPr>
          <w:ilvl w:val="0"/>
          <w:numId w:val="1"/>
        </w:numPr>
        <w:spacing w:after="60" w:line="312"/>
      </w:pPr>
      <w:r>
        <w:rPr>
          <w:rFonts w:ascii="Calibri" w:cs="Calibri" w:eastAsia="Calibri" w:hAnsi="Calibri"/>
          <w:color w:val="1F2937"/>
          <w:sz w:val="22"/>
          <w:szCs w:val="22"/>
        </w:rPr>
        <w:t xml:space="preserve">Timestamp (when)</w:t>
      </w:r>
    </w:p>
    <w:p>
      <w:pPr>
        <w:pStyle w:val="ListParagraph"/>
        <w:numPr>
          <w:ilvl w:val="0"/>
          <w:numId w:val="1"/>
        </w:numPr>
        <w:spacing w:after="60" w:line="312"/>
      </w:pPr>
      <w:r>
        <w:rPr>
          <w:rFonts w:ascii="Calibri" w:cs="Calibri" w:eastAsia="Calibri" w:hAnsi="Calibri"/>
          <w:color w:val="1F2937"/>
          <w:sz w:val="22"/>
          <w:szCs w:val="22"/>
        </w:rPr>
        <w:t xml:space="preserve">Action user (who — name + email)</w:t>
      </w:r>
    </w:p>
    <w:p>
      <w:pPr>
        <w:pStyle w:val="ListParagraph"/>
        <w:numPr>
          <w:ilvl w:val="0"/>
          <w:numId w:val="1"/>
        </w:numPr>
        <w:spacing w:after="60" w:line="312"/>
      </w:pPr>
      <w:r>
        <w:rPr>
          <w:rFonts w:ascii="Calibri" w:cs="Calibri" w:eastAsia="Calibri" w:hAnsi="Calibri"/>
          <w:color w:val="1F2937"/>
          <w:sz w:val="22"/>
          <w:szCs w:val="22"/>
        </w:rPr>
        <w:t xml:space="preserve">Office (which office)</w:t>
      </w:r>
    </w:p>
    <w:p>
      <w:pPr>
        <w:pStyle w:val="ListParagraph"/>
        <w:numPr>
          <w:ilvl w:val="0"/>
          <w:numId w:val="1"/>
        </w:numPr>
        <w:spacing w:after="60" w:line="312"/>
      </w:pPr>
      <w:r>
        <w:rPr>
          <w:rFonts w:ascii="Calibri" w:cs="Calibri" w:eastAsia="Calibri" w:hAnsi="Calibri"/>
          <w:color w:val="1F2937"/>
          <w:sz w:val="22"/>
          <w:szCs w:val="22"/>
        </w:rPr>
        <w:t xml:space="preserve">Action type (what — e.g. lead.convert, payment.create)</w:t>
      </w:r>
    </w:p>
    <w:p>
      <w:pPr>
        <w:pStyle w:val="ListParagraph"/>
        <w:numPr>
          <w:ilvl w:val="0"/>
          <w:numId w:val="1"/>
        </w:numPr>
        <w:spacing w:after="60" w:line="312"/>
      </w:pPr>
      <w:r>
        <w:rPr>
          <w:rFonts w:ascii="Calibri" w:cs="Calibri" w:eastAsia="Calibri" w:hAnsi="Calibri"/>
          <w:color w:val="1F2937"/>
          <w:sz w:val="22"/>
          <w:szCs w:val="22"/>
        </w:rPr>
        <w:t xml:space="preserve">Entity type and ID (which record)</w:t>
      </w:r>
    </w:p>
    <w:p>
      <w:pPr>
        <w:pStyle w:val="ListParagraph"/>
        <w:numPr>
          <w:ilvl w:val="0"/>
          <w:numId w:val="1"/>
        </w:numPr>
        <w:spacing w:after="60" w:line="312"/>
      </w:pPr>
      <w:r>
        <w:rPr>
          <w:rFonts w:ascii="Calibri" w:cs="Calibri" w:eastAsia="Calibri" w:hAnsi="Calibri"/>
          <w:color w:val="1F2937"/>
          <w:sz w:val="22"/>
          <w:szCs w:val="22"/>
        </w:rPr>
        <w:t xml:space="preserve">Old values and new values (what changed)</w:t>
      </w:r>
    </w:p>
    <w:p>
      <w:pPr>
        <w:pStyle w:val="ListParagraph"/>
        <w:numPr>
          <w:ilvl w:val="0"/>
          <w:numId w:val="1"/>
        </w:numPr>
        <w:spacing w:after="60" w:line="312"/>
      </w:pPr>
      <w:r>
        <w:rPr>
          <w:rFonts w:ascii="Calibri" w:cs="Calibri" w:eastAsia="Calibri" w:hAnsi="Calibri"/>
          <w:color w:val="1F2937"/>
          <w:sz w:val="22"/>
          <w:szCs w:val="22"/>
        </w:rPr>
        <w:t xml:space="preserve">IP address and user agent (where from)</w:t>
      </w:r>
    </w:p>
    <w:p>
      <w:pPr>
        <w:spacing w:after="100" w:line="312"/>
        <w:jc w:val="left"/>
      </w:pPr>
      <w:r>
        <w:rPr>
          <w:rFonts w:ascii="Calibri" w:cs="Calibri" w:eastAsia="Calibri" w:hAnsi="Calibri"/>
          <w:color w:val="1F2937"/>
          <w:sz w:val="22"/>
          <w:szCs w:val="22"/>
        </w:rPr>
        <w:t xml:space="preserve">To view the audit trail for a specific lead, open the Lead 360° drawer and click the "Audit" tab. Conversion actions are highlighted with a green "Converted" badge so you can quickly see who converted the lead and when.</w:t>
      </w:r>
    </w:p>
    <w:tbl>
      <w:tblPr>
        <w:tblW w:type="pct" w:w="100%"/>
        <w:tblBorders>
          <w:top w:val="single" w:color="F59E0B" w:sz="6"/>
          <w:left w:val="single" w:color="F59E0B" w:sz="24"/>
          <w:bottom w:val="single" w:color="F59E0B" w:sz="6"/>
          <w:right w:val="none" w:color="FFFFFF" w:sz="0"/>
          <w:insideH w:val="single" w:color="auto" w:sz="4"/>
          <w:insideV w:val="single" w:color="auto" w:sz="4"/>
        </w:tblBorders>
        <w:tblCellMar>
          <w:top w:type="dxa" w:w="200"/>
          <w:left w:type="dxa" w:w="240"/>
          <w:bottom w:type="dxa" w:w="200"/>
          <w:right w:type="dxa" w:w="240"/>
        </w:tblCellMar>
      </w:tblPr>
      <w:tblGrid>
        <w:gridCol w:w="100"/>
      </w:tblGrid>
      <w:tr>
        <w:trPr>
          <w:cantSplit/>
        </w:trPr>
        <w:tc>
          <w:tcPr>
            <w:shd w:fill="F0FDFA" w:val="clear"/>
          </w:tcPr>
          <w:p>
            <w:pPr>
              <w:spacing w:after="80"/>
            </w:pPr>
            <w:r>
              <w:rPr>
                <w:rFonts w:ascii="Calibri" w:cs="Calibri" w:eastAsia="Calibri" w:hAnsi="Calibri"/>
                <w:b/>
                <w:bCs/>
                <w:color w:val="0F766E"/>
                <w:sz w:val="22"/>
                <w:szCs w:val="22"/>
              </w:rPr>
              <w:t xml:space="preserve">Audit Log Access</w:t>
            </w:r>
          </w:p>
          <w:p>
            <w:pPr>
              <w:spacing w:line="312"/>
            </w:pPr>
            <w:r>
              <w:rPr>
                <w:rFonts w:ascii="Calibri" w:cs="Calibri" w:eastAsia="Calibri" w:hAnsi="Calibri"/>
                <w:color w:val="1F2937"/>
                <w:sz w:val="22"/>
                <w:szCs w:val="22"/>
              </w:rPr>
              <w:t xml:space="preserve">Only Super Admin, Admin, and HR roles can view the global Audit Logs module. However, the per-lead Audit tab is visible to anyone who has access to the lead (Caller, Counsellor, etc.) — they can see the history of actions performed on leads they manage.</w:t>
            </w:r>
          </w:p>
        </w:tc>
      </w:tr>
    </w:tbl>
    <w:p>
      <w:pPr>
        <w:pStyle w:val="Heading1"/>
        <w:spacing w:after="200" w:before="480"/>
      </w:pPr>
      <w:r>
        <w:rPr>
          <w:rFonts w:ascii="Calibri" w:cs="Calibri" w:eastAsia="Calibri" w:hAnsi="Calibri"/>
          <w:b/>
          <w:bCs/>
          <w:color w:val="0F766E"/>
          <w:sz w:val="32"/>
          <w:szCs w:val="32"/>
        </w:rPr>
        <w:t xml:space="preserve">13. Shortcuts &amp; Tips</w:t>
      </w:r>
    </w:p>
    <w:p>
      <w:pPr>
        <w:pStyle w:val="Heading2"/>
        <w:spacing w:after="160" w:before="320"/>
      </w:pPr>
      <w:r>
        <w:rPr>
          <w:rFonts w:ascii="Calibri" w:cs="Calibri" w:eastAsia="Calibri" w:hAnsi="Calibri"/>
          <w:b/>
          <w:bCs/>
          <w:color w:val="475569"/>
          <w:sz w:val="26"/>
          <w:szCs w:val="26"/>
        </w:rPr>
        <w:t xml:space="preserve">13.1 Keyboard</w:t>
      </w:r>
    </w:p>
    <w:tbl>
      <w:tblPr>
        <w:tblW w:type="pct" w:w="100%"/>
        <w:tblBorders>
          <w:top w:val="single" w:color="CBD5E1" w:sz="4"/>
          <w:left w:val="none" w:color="FFFFFF" w:sz="0"/>
          <w:bottom w:val="single" w:color="CBD5E1" w:sz="4"/>
          <w:right w:val="none" w:color="FFFFFF" w:sz="0"/>
          <w:insideH w:val="single" w:color="CBD5E1" w:sz="4"/>
          <w:insideV w:val="none" w:color="FFFFFF" w:sz="0"/>
        </w:tblBorders>
        <w:tblCellMar>
          <w:top w:type="dxa" w:w="80"/>
          <w:left w:type="dxa" w:w="120"/>
          <w:bottom w:type="dxa" w:w="80"/>
          <w:right w:type="dxa" w:w="120"/>
        </w:tblCellMar>
      </w:tblPr>
      <w:tblGrid>
        <w:gridCol w:w="100"/>
        <w:gridCol w:w="100"/>
      </w:tblGrid>
      <w:tr>
        <w:trPr>
          <w:cantSplit/>
          <w:tblHeader/>
        </w:trPr>
        <w:tc>
          <w:tcPr>
            <w:tcW w:type="pct" w:w="35%"/>
            <w:shd w:fill="F0FDFA" w:val="clear"/>
          </w:tcPr>
          <w:p>
            <w:pPr>
              <w:spacing w:line="280"/>
            </w:pPr>
            <w:r>
              <w:rPr>
                <w:rFonts w:ascii="Calibri" w:cs="Calibri" w:eastAsia="Calibri" w:hAnsi="Calibri"/>
                <w:b/>
                <w:bCs/>
                <w:color w:val="1F2937"/>
                <w:sz w:val="20"/>
                <w:szCs w:val="20"/>
              </w:rPr>
              <w:t xml:space="preserve">Action</w:t>
            </w:r>
          </w:p>
        </w:tc>
        <w:tc>
          <w:tcPr>
            <w:tcW w:type="pct" w:w="65%"/>
            <w:shd w:fill="F0FDFA" w:val="clear"/>
          </w:tcPr>
          <w:p>
            <w:pPr>
              <w:spacing w:line="280"/>
            </w:pPr>
            <w:r>
              <w:rPr>
                <w:rFonts w:ascii="Calibri" w:cs="Calibri" w:eastAsia="Calibri" w:hAnsi="Calibri"/>
                <w:b/>
                <w:bCs/>
                <w:color w:val="1F2937"/>
                <w:sz w:val="20"/>
                <w:szCs w:val="20"/>
              </w:rPr>
              <w:t xml:space="preserve">How</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Open menu (mobile)</w:t>
            </w:r>
          </w:p>
        </w:tc>
        <w:tc>
          <w:tcPr>
            <w:tcW w:type="pct" w:w="65%"/>
          </w:tcPr>
          <w:p>
            <w:pPr>
              <w:spacing w:line="280"/>
            </w:pPr>
            <w:r>
              <w:rPr>
                <w:rFonts w:ascii="Calibri" w:cs="Calibri" w:eastAsia="Calibri" w:hAnsi="Calibri"/>
                <w:b w:val="false"/>
                <w:bCs w:val="false"/>
                <w:color w:val="1F2937"/>
                <w:sz w:val="20"/>
                <w:szCs w:val="20"/>
              </w:rPr>
              <w:t xml:space="preserve">Tap hamburger icon (top-left)</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Search globally</w:t>
            </w:r>
          </w:p>
        </w:tc>
        <w:tc>
          <w:tcPr>
            <w:tcW w:type="pct" w:w="65%"/>
          </w:tcPr>
          <w:p>
            <w:pPr>
              <w:spacing w:line="280"/>
            </w:pPr>
            <w:r>
              <w:rPr>
                <w:rFonts w:ascii="Calibri" w:cs="Calibri" w:eastAsia="Calibri" w:hAnsi="Calibri"/>
                <w:b w:val="false"/>
                <w:bCs w:val="false"/>
                <w:color w:val="1F2937"/>
                <w:sz w:val="20"/>
                <w:szCs w:val="20"/>
              </w:rPr>
              <w:t xml:space="preserve">Click search box, type query</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Toggle dark mode</w:t>
            </w:r>
          </w:p>
        </w:tc>
        <w:tc>
          <w:tcPr>
            <w:tcW w:type="pct" w:w="65%"/>
          </w:tcPr>
          <w:p>
            <w:pPr>
              <w:spacing w:line="280"/>
            </w:pPr>
            <w:r>
              <w:rPr>
                <w:rFonts w:ascii="Calibri" w:cs="Calibri" w:eastAsia="Calibri" w:hAnsi="Calibri"/>
                <w:b w:val="false"/>
                <w:bCs w:val="false"/>
                <w:color w:val="1F2937"/>
                <w:sz w:val="20"/>
                <w:szCs w:val="20"/>
              </w:rPr>
              <w:t xml:space="preserve">Click sun/moon icon in top bar</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View notifications</w:t>
            </w:r>
          </w:p>
        </w:tc>
        <w:tc>
          <w:tcPr>
            <w:tcW w:type="pct" w:w="65%"/>
          </w:tcPr>
          <w:p>
            <w:pPr>
              <w:spacing w:line="280"/>
            </w:pPr>
            <w:r>
              <w:rPr>
                <w:rFonts w:ascii="Calibri" w:cs="Calibri" w:eastAsia="Calibri" w:hAnsi="Calibri"/>
                <w:b w:val="false"/>
                <w:bCs w:val="false"/>
                <w:color w:val="1F2937"/>
                <w:sz w:val="20"/>
                <w:szCs w:val="20"/>
              </w:rPr>
              <w:t xml:space="preserve">Click bell icon</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Sign out</w:t>
            </w:r>
          </w:p>
        </w:tc>
        <w:tc>
          <w:tcPr>
            <w:tcW w:type="pct" w:w="65%"/>
          </w:tcPr>
          <w:p>
            <w:pPr>
              <w:spacing w:line="280"/>
            </w:pPr>
            <w:r>
              <w:rPr>
                <w:rFonts w:ascii="Calibri" w:cs="Calibri" w:eastAsia="Calibri" w:hAnsi="Calibri"/>
                <w:b w:val="false"/>
                <w:bCs w:val="false"/>
                <w:color w:val="1F2937"/>
                <w:sz w:val="20"/>
                <w:szCs w:val="20"/>
              </w:rPr>
              <w:t xml:space="preserve">Click avatar → Sign out</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Close drawer</w:t>
            </w:r>
          </w:p>
        </w:tc>
        <w:tc>
          <w:tcPr>
            <w:tcW w:type="pct" w:w="65%"/>
          </w:tcPr>
          <w:p>
            <w:pPr>
              <w:spacing w:line="280"/>
            </w:pPr>
            <w:r>
              <w:rPr>
                <w:rFonts w:ascii="Calibri" w:cs="Calibri" w:eastAsia="Calibri" w:hAnsi="Calibri"/>
                <w:b w:val="false"/>
                <w:bCs w:val="false"/>
                <w:color w:val="1F2937"/>
                <w:sz w:val="20"/>
                <w:szCs w:val="20"/>
              </w:rPr>
              <w:t xml:space="preserve">Click backdrop or Close button, or press Escape</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Switch Lead view (Table/Pipeline)</w:t>
            </w:r>
          </w:p>
        </w:tc>
        <w:tc>
          <w:tcPr>
            <w:tcW w:type="pct" w:w="65%"/>
          </w:tcPr>
          <w:p>
            <w:pPr>
              <w:spacing w:line="280"/>
            </w:pPr>
            <w:r>
              <w:rPr>
                <w:rFonts w:ascii="Calibri" w:cs="Calibri" w:eastAsia="Calibri" w:hAnsi="Calibri"/>
                <w:b w:val="false"/>
                <w:bCs w:val="false"/>
                <w:color w:val="1F2937"/>
                <w:sz w:val="20"/>
                <w:szCs w:val="20"/>
              </w:rPr>
              <w:t xml:space="preserve">Click the Table/Pipeline toggle in the page header</w:t>
            </w:r>
          </w:p>
        </w:tc>
      </w:tr>
    </w:tbl>
    <w:p>
      <w:pPr>
        <w:pStyle w:val="Heading2"/>
        <w:spacing w:after="160" w:before="320"/>
      </w:pPr>
      <w:r>
        <w:rPr>
          <w:rFonts w:ascii="Calibri" w:cs="Calibri" w:eastAsia="Calibri" w:hAnsi="Calibri"/>
          <w:b/>
          <w:bCs/>
          <w:color w:val="475569"/>
          <w:sz w:val="26"/>
          <w:szCs w:val="26"/>
        </w:rPr>
        <w:t xml:space="preserve">13.2 Caller Quick Workflow</w:t>
      </w:r>
    </w:p>
    <w:p>
      <w:pPr>
        <w:spacing w:after="100" w:line="312"/>
        <w:jc w:val="left"/>
      </w:pPr>
      <w:r>
        <w:rPr>
          <w:rFonts w:ascii="Calibri" w:cs="Calibri" w:eastAsia="Calibri" w:hAnsi="Calibri"/>
          <w:color w:val="1F2937"/>
          <w:sz w:val="22"/>
          <w:szCs w:val="22"/>
        </w:rPr>
        <w:t xml:space="preserve">For Callers, the fastest workflow is:</w:t>
      </w:r>
    </w:p>
    <w:p>
      <w:pPr>
        <w:pStyle w:val="ListParagraph"/>
        <w:numPr>
          <w:ilvl w:val="0"/>
          <w:numId w:val="1"/>
        </w:numPr>
        <w:spacing w:after="60" w:line="312"/>
      </w:pPr>
      <w:r>
        <w:rPr>
          <w:rFonts w:ascii="Calibri" w:cs="Calibri" w:eastAsia="Calibri" w:hAnsi="Calibri"/>
          <w:color w:val="1F2937"/>
          <w:sz w:val="22"/>
          <w:szCs w:val="22"/>
        </w:rPr>
        <w:t xml:space="preserve">Open Leads → switch to Pipeline view (remembers your preference).</w:t>
      </w:r>
    </w:p>
    <w:p>
      <w:pPr>
        <w:pStyle w:val="ListParagraph"/>
        <w:numPr>
          <w:ilvl w:val="0"/>
          <w:numId w:val="1"/>
        </w:numPr>
        <w:spacing w:after="60" w:line="312"/>
      </w:pPr>
      <w:r>
        <w:rPr>
          <w:rFonts w:ascii="Calibri" w:cs="Calibri" w:eastAsia="Calibri" w:hAnsi="Calibri"/>
          <w:color w:val="1F2937"/>
          <w:sz w:val="22"/>
          <w:szCs w:val="22"/>
        </w:rPr>
        <w:t xml:space="preserve">Click "Quick Add Lead" — enter just name and mobile, save.</w:t>
      </w:r>
    </w:p>
    <w:p>
      <w:pPr>
        <w:pStyle w:val="ListParagraph"/>
        <w:numPr>
          <w:ilvl w:val="0"/>
          <w:numId w:val="1"/>
        </w:numPr>
        <w:spacing w:after="60" w:line="312"/>
      </w:pPr>
      <w:r>
        <w:rPr>
          <w:rFonts w:ascii="Calibri" w:cs="Calibri" w:eastAsia="Calibri" w:hAnsi="Calibri"/>
          <w:color w:val="1F2937"/>
          <w:sz w:val="22"/>
          <w:szCs w:val="22"/>
        </w:rPr>
        <w:t xml:space="preserve">Drag the new lead from "New" to "Call Pending" or "Contacted".</w:t>
      </w:r>
    </w:p>
    <w:p>
      <w:pPr>
        <w:pStyle w:val="ListParagraph"/>
        <w:numPr>
          <w:ilvl w:val="0"/>
          <w:numId w:val="1"/>
        </w:numPr>
        <w:spacing w:after="60" w:line="312"/>
      </w:pPr>
      <w:r>
        <w:rPr>
          <w:rFonts w:ascii="Calibri" w:cs="Calibri" w:eastAsia="Calibri" w:hAnsi="Calibri"/>
          <w:color w:val="1F2937"/>
          <w:sz w:val="22"/>
          <w:szCs w:val="22"/>
        </w:rPr>
        <w:t xml:space="preserve">Click "Log Call" on the card, record the result, optionally set next follow-up.</w:t>
      </w:r>
    </w:p>
    <w:p>
      <w:pPr>
        <w:pStyle w:val="ListParagraph"/>
        <w:numPr>
          <w:ilvl w:val="0"/>
          <w:numId w:val="1"/>
        </w:numPr>
        <w:spacing w:after="60" w:line="312"/>
      </w:pPr>
      <w:r>
        <w:rPr>
          <w:rFonts w:ascii="Calibri" w:cs="Calibri" w:eastAsia="Calibri" w:hAnsi="Calibri"/>
          <w:color w:val="1F2937"/>
          <w:sz w:val="22"/>
          <w:szCs w:val="22"/>
        </w:rPr>
        <w:t xml:space="preserve">If interested, drag to "Interested" then "Appointment Booked".</w:t>
      </w:r>
    </w:p>
    <w:p>
      <w:pPr>
        <w:pStyle w:val="ListParagraph"/>
        <w:numPr>
          <w:ilvl w:val="0"/>
          <w:numId w:val="1"/>
        </w:numPr>
        <w:spacing w:after="60" w:line="312"/>
      </w:pPr>
      <w:r>
        <w:rPr>
          <w:rFonts w:ascii="Calibri" w:cs="Calibri" w:eastAsia="Calibri" w:hAnsi="Calibri"/>
          <w:color w:val="1F2937"/>
          <w:sz w:val="22"/>
          <w:szCs w:val="22"/>
        </w:rPr>
        <w:t xml:space="preserve">When ready for counselling, reassign to a Counsellor via "Assign".</w:t>
      </w:r>
    </w:p>
    <w:p>
      <w:pPr>
        <w:pStyle w:val="Heading2"/>
        <w:spacing w:after="160" w:before="320"/>
      </w:pPr>
      <w:r>
        <w:rPr>
          <w:rFonts w:ascii="Calibri" w:cs="Calibri" w:eastAsia="Calibri" w:hAnsi="Calibri"/>
          <w:b/>
          <w:bCs/>
          <w:color w:val="475569"/>
          <w:sz w:val="26"/>
          <w:szCs w:val="26"/>
        </w:rPr>
        <w:t xml:space="preserve">13.3 Bulk Operations</w:t>
      </w:r>
    </w:p>
    <w:p>
      <w:pPr>
        <w:spacing w:after="100" w:line="312"/>
        <w:jc w:val="left"/>
      </w:pPr>
      <w:r>
        <w:rPr>
          <w:rFonts w:ascii="Calibri" w:cs="Calibri" w:eastAsia="Calibri" w:hAnsi="Calibri"/>
          <w:color w:val="1F2937"/>
          <w:sz w:val="22"/>
          <w:szCs w:val="22"/>
        </w:rPr>
        <w:t xml:space="preserve">In the table view, use the row checkboxes to select multiple records. A bulk-assign dropdown appears in the page header — select an employee to assign all selected leads at once.</w:t>
      </w:r>
    </w:p>
    <w:p>
      <w:pPr>
        <w:pStyle w:val="Heading1"/>
        <w:spacing w:after="200" w:before="480"/>
      </w:pPr>
      <w:r>
        <w:rPr>
          <w:rFonts w:ascii="Calibri" w:cs="Calibri" w:eastAsia="Calibri" w:hAnsi="Calibri"/>
          <w:b/>
          <w:bCs/>
          <w:color w:val="0F766E"/>
          <w:sz w:val="32"/>
          <w:szCs w:val="32"/>
        </w:rPr>
        <w:t xml:space="preserve">14. Troubleshooting</w:t>
      </w:r>
    </w:p>
    <w:p>
      <w:pPr>
        <w:pStyle w:val="Heading2"/>
        <w:spacing w:after="160" w:before="320"/>
      </w:pPr>
      <w:r>
        <w:rPr>
          <w:rFonts w:ascii="Calibri" w:cs="Calibri" w:eastAsia="Calibri" w:hAnsi="Calibri"/>
          <w:b/>
          <w:bCs/>
          <w:color w:val="475569"/>
          <w:sz w:val="26"/>
          <w:szCs w:val="26"/>
        </w:rPr>
        <w:t xml:space="preserve">14.1 Cannot see a module</w:t>
      </w:r>
    </w:p>
    <w:p>
      <w:pPr>
        <w:spacing w:after="100" w:line="312"/>
        <w:jc w:val="left"/>
      </w:pPr>
      <w:r>
        <w:rPr>
          <w:rFonts w:ascii="Calibri" w:cs="Calibri" w:eastAsia="Calibri" w:hAnsi="Calibri"/>
          <w:color w:val="1F2937"/>
          <w:sz w:val="22"/>
          <w:szCs w:val="22"/>
        </w:rPr>
        <w:t xml:space="preserve">Your role may not have permission. Check with your administrator. Super Admins can edit role permissions in the Settings → Roles (visible only to Super Admin).</w:t>
      </w:r>
    </w:p>
    <w:p>
      <w:pPr>
        <w:pStyle w:val="Heading2"/>
        <w:spacing w:after="160" w:before="320"/>
      </w:pPr>
      <w:r>
        <w:rPr>
          <w:rFonts w:ascii="Calibri" w:cs="Calibri" w:eastAsia="Calibri" w:hAnsi="Calibri"/>
          <w:b/>
          <w:bCs/>
          <w:color w:val="475569"/>
          <w:sz w:val="26"/>
          <w:szCs w:val="26"/>
        </w:rPr>
        <w:t xml:space="preserve">14.2 Cannot see data from another office</w:t>
      </w:r>
    </w:p>
    <w:p>
      <w:pPr>
        <w:spacing w:after="100" w:line="312"/>
        <w:jc w:val="left"/>
      </w:pPr>
      <w:r>
        <w:rPr>
          <w:rFonts w:ascii="Calibri" w:cs="Calibri" w:eastAsia="Calibri" w:hAnsi="Calibri"/>
          <w:color w:val="1F2937"/>
          <w:sz w:val="22"/>
          <w:szCs w:val="22"/>
        </w:rPr>
        <w:t xml:space="preserve">This is intentional. Office-level data isolation is enforced on the backend. If you need cross-office access, ask an admin to upgrade your role to Super Admin or Office Admin.</w:t>
      </w:r>
    </w:p>
    <w:p>
      <w:pPr>
        <w:pStyle w:val="Heading2"/>
        <w:spacing w:after="160" w:before="320"/>
      </w:pPr>
      <w:r>
        <w:rPr>
          <w:rFonts w:ascii="Calibri" w:cs="Calibri" w:eastAsia="Calibri" w:hAnsi="Calibri"/>
          <w:b/>
          <w:bCs/>
          <w:color w:val="475569"/>
          <w:sz w:val="26"/>
          <w:szCs w:val="26"/>
        </w:rPr>
        <w:t xml:space="preserve">14.3 Payment not updating enrollment</w:t>
      </w:r>
    </w:p>
    <w:p>
      <w:pPr>
        <w:spacing w:after="100" w:line="312"/>
        <w:jc w:val="left"/>
      </w:pPr>
      <w:r>
        <w:rPr>
          <w:rFonts w:ascii="Calibri" w:cs="Calibri" w:eastAsia="Calibri" w:hAnsi="Calibri"/>
          <w:color w:val="1F2937"/>
          <w:sz w:val="22"/>
          <w:szCs w:val="22"/>
        </w:rPr>
        <w:t xml:space="preserve">Payments must have status "Valid" to count toward enrollment totals. If a payment was reversed or refunded, it is excluded from the Paid amount. Check the payment status in the Payments module.</w:t>
      </w:r>
    </w:p>
    <w:p>
      <w:pPr>
        <w:pStyle w:val="Heading2"/>
        <w:spacing w:after="160" w:before="320"/>
      </w:pPr>
      <w:r>
        <w:rPr>
          <w:rFonts w:ascii="Calibri" w:cs="Calibri" w:eastAsia="Calibri" w:hAnsi="Calibri"/>
          <w:b/>
          <w:bCs/>
          <w:color w:val="475569"/>
          <w:sz w:val="26"/>
          <w:szCs w:val="26"/>
        </w:rPr>
        <w:t xml:space="preserve">14.4 EMI reminder not sent</w:t>
      </w:r>
    </w:p>
    <w:p>
      <w:pPr>
        <w:spacing w:after="100" w:line="312"/>
        <w:jc w:val="left"/>
      </w:pPr>
      <w:r>
        <w:rPr>
          <w:rFonts w:ascii="Calibri" w:cs="Calibri" w:eastAsia="Calibri" w:hAnsi="Calibri"/>
          <w:color w:val="1F2937"/>
          <w:sz w:val="22"/>
          <w:szCs w:val="22"/>
        </w:rPr>
        <w:t xml:space="preserve">EMI reminders require at least one notification provider to be configured (Resend for email, Twilio for SMS, or WhatsApp Business API). Contact your administrator to verify provider settings. Even if no provider is configured, the in-app notification is still created.</w:t>
      </w:r>
    </w:p>
    <w:p>
      <w:pPr>
        <w:pStyle w:val="Heading2"/>
        <w:spacing w:after="160" w:before="320"/>
      </w:pPr>
      <w:r>
        <w:rPr>
          <w:rFonts w:ascii="Calibri" w:cs="Calibri" w:eastAsia="Calibri" w:hAnsi="Calibri"/>
          <w:b/>
          <w:bCs/>
          <w:color w:val="475569"/>
          <w:sz w:val="26"/>
          <w:szCs w:val="26"/>
        </w:rPr>
        <w:t xml:space="preserve">14.5 Forgot password</w:t>
      </w:r>
    </w:p>
    <w:p>
      <w:pPr>
        <w:spacing w:after="100" w:line="312"/>
        <w:jc w:val="left"/>
      </w:pPr>
      <w:r>
        <w:rPr>
          <w:rFonts w:ascii="Calibri" w:cs="Calibri" w:eastAsia="Calibri" w:hAnsi="Calibri"/>
          <w:color w:val="1F2937"/>
          <w:sz w:val="22"/>
          <w:szCs w:val="22"/>
        </w:rPr>
        <w:t xml:space="preserve">Contact your administrator. They can reset your password from the Users module.</w:t>
      </w:r>
    </w:p>
    <w:p>
      <w:pPr>
        <w:pStyle w:val="Heading1"/>
        <w:spacing w:after="200" w:before="480"/>
      </w:pPr>
      <w:r>
        <w:rPr>
          <w:rFonts w:ascii="Calibri" w:cs="Calibri" w:eastAsia="Calibri" w:hAnsi="Calibri"/>
          <w:b/>
          <w:bCs/>
          <w:color w:val="0F766E"/>
          <w:sz w:val="32"/>
          <w:szCs w:val="32"/>
        </w:rPr>
        <w:t xml:space="preserve">15. Appendix</w:t>
      </w:r>
    </w:p>
    <w:p>
      <w:pPr>
        <w:pStyle w:val="Heading2"/>
        <w:spacing w:after="160" w:before="320"/>
      </w:pPr>
      <w:r>
        <w:rPr>
          <w:rFonts w:ascii="Calibri" w:cs="Calibri" w:eastAsia="Calibri" w:hAnsi="Calibri"/>
          <w:b/>
          <w:bCs/>
          <w:color w:val="475569"/>
          <w:sz w:val="26"/>
          <w:szCs w:val="26"/>
        </w:rPr>
        <w:t xml:space="preserve">15.1 Status Reference</w:t>
      </w:r>
    </w:p>
    <w:p>
      <w:pPr>
        <w:spacing w:after="100" w:line="312"/>
        <w:jc w:val="left"/>
      </w:pPr>
      <w:r>
        <w:rPr>
          <w:rFonts w:ascii="Calibri" w:cs="Calibri" w:eastAsia="Calibri" w:hAnsi="Calibri"/>
          <w:color w:val="1F2937"/>
          <w:sz w:val="22"/>
          <w:szCs w:val="22"/>
        </w:rPr>
        <w:t xml:space="preserve">Lead Statuses: New, Call Pending, Contacted, Interested, Follow-up, Appointment Booked, Appointment Completed, Counselling Done, Enrollment Pending, Enrolled, Payment Pending, Not Interested, Wrong Number, Duplicate, Lost, Converted.</w:t>
      </w:r>
    </w:p>
    <w:p>
      <w:pPr>
        <w:spacing w:after="100" w:line="312"/>
        <w:jc w:val="left"/>
      </w:pPr>
      <w:r>
        <w:rPr>
          <w:rFonts w:ascii="Calibri" w:cs="Calibri" w:eastAsia="Calibri" w:hAnsi="Calibri"/>
          <w:color w:val="1F2937"/>
          <w:sz w:val="22"/>
          <w:szCs w:val="22"/>
        </w:rPr>
        <w:t xml:space="preserve">Enrollment Payment Status: Unpaid, Partial, Paid.</w:t>
      </w:r>
    </w:p>
    <w:p>
      <w:pPr>
        <w:spacing w:after="100" w:line="312"/>
        <w:jc w:val="left"/>
      </w:pPr>
      <w:r>
        <w:rPr>
          <w:rFonts w:ascii="Calibri" w:cs="Calibri" w:eastAsia="Calibri" w:hAnsi="Calibri"/>
          <w:color w:val="1F2937"/>
          <w:sz w:val="22"/>
          <w:szCs w:val="22"/>
        </w:rPr>
        <w:t xml:space="preserve">EMI Statuses: Upcoming, Due Today, Paid, Overdue, Partially Paid, Cancelled.</w:t>
      </w:r>
    </w:p>
    <w:p>
      <w:pPr>
        <w:spacing w:after="100" w:line="312"/>
        <w:jc w:val="left"/>
      </w:pPr>
      <w:r>
        <w:rPr>
          <w:rFonts w:ascii="Calibri" w:cs="Calibri" w:eastAsia="Calibri" w:hAnsi="Calibri"/>
          <w:color w:val="1F2937"/>
          <w:sz w:val="22"/>
          <w:szCs w:val="22"/>
        </w:rPr>
        <w:t xml:space="preserve">Placement Statuses: Placement Pending, Eligible, Job Shared, Applied, Interview Scheduled, Interview Attended, Selected, Offer Letter, Joining Pending, Joined, Placement Completed, Rejected, Not Interested.</w:t>
      </w:r>
    </w:p>
    <w:p>
      <w:pPr>
        <w:pStyle w:val="Heading2"/>
        <w:spacing w:after="160" w:before="320"/>
      </w:pPr>
      <w:r>
        <w:rPr>
          <w:rFonts w:ascii="Calibri" w:cs="Calibri" w:eastAsia="Calibri" w:hAnsi="Calibri"/>
          <w:b/>
          <w:bCs/>
          <w:color w:val="475569"/>
          <w:sz w:val="26"/>
          <w:szCs w:val="26"/>
        </w:rPr>
        <w:t xml:space="preserve">15.2 Code Patterns</w:t>
      </w:r>
    </w:p>
    <w:p>
      <w:pPr>
        <w:spacing w:after="100" w:line="312"/>
        <w:jc w:val="left"/>
      </w:pPr>
      <w:r>
        <w:rPr>
          <w:rFonts w:ascii="Calibri" w:cs="Calibri" w:eastAsia="Calibri" w:hAnsi="Calibri"/>
          <w:color w:val="1F2937"/>
          <w:sz w:val="22"/>
          <w:szCs w:val="22"/>
        </w:rPr>
        <w:t xml:space="preserve">All entity codes follow the pattern EDU-XXX-NNNNNN where XXX identifies the entity type:</w:t>
      </w:r>
    </w:p>
    <w:tbl>
      <w:tblPr>
        <w:tblW w:type="pct" w:w="100%"/>
        <w:tblBorders>
          <w:top w:val="single" w:color="CBD5E1" w:sz="4"/>
          <w:left w:val="none" w:color="FFFFFF" w:sz="0"/>
          <w:bottom w:val="single" w:color="CBD5E1" w:sz="4"/>
          <w:right w:val="none" w:color="FFFFFF" w:sz="0"/>
          <w:insideH w:val="single" w:color="CBD5E1" w:sz="4"/>
          <w:insideV w:val="none" w:color="FFFFFF" w:sz="0"/>
        </w:tblBorders>
        <w:tblCellMar>
          <w:top w:type="dxa" w:w="80"/>
          <w:left w:type="dxa" w:w="120"/>
          <w:bottom w:type="dxa" w:w="80"/>
          <w:right w:type="dxa" w:w="120"/>
        </w:tblCellMar>
      </w:tblPr>
      <w:tblGrid>
        <w:gridCol w:w="100"/>
        <w:gridCol w:w="100"/>
      </w:tblGrid>
      <w:tr>
        <w:trPr>
          <w:cantSplit/>
          <w:tblHeader/>
        </w:trPr>
        <w:tc>
          <w:tcPr>
            <w:tcW w:type="pct" w:w="35%"/>
            <w:shd w:fill="F0FDFA" w:val="clear"/>
          </w:tcPr>
          <w:p>
            <w:pPr>
              <w:spacing w:line="280"/>
            </w:pPr>
            <w:r>
              <w:rPr>
                <w:rFonts w:ascii="Calibri" w:cs="Calibri" w:eastAsia="Calibri" w:hAnsi="Calibri"/>
                <w:b/>
                <w:bCs/>
                <w:color w:val="1F2937"/>
                <w:sz w:val="20"/>
                <w:szCs w:val="20"/>
              </w:rPr>
              <w:t xml:space="preserve">Code</w:t>
            </w:r>
          </w:p>
        </w:tc>
        <w:tc>
          <w:tcPr>
            <w:tcW w:type="pct" w:w="65%"/>
            <w:shd w:fill="F0FDFA" w:val="clear"/>
          </w:tcPr>
          <w:p>
            <w:pPr>
              <w:spacing w:line="280"/>
            </w:pPr>
            <w:r>
              <w:rPr>
                <w:rFonts w:ascii="Calibri" w:cs="Calibri" w:eastAsia="Calibri" w:hAnsi="Calibri"/>
                <w:b/>
                <w:bCs/>
                <w:color w:val="1F2937"/>
                <w:sz w:val="20"/>
                <w:szCs w:val="20"/>
              </w:rPr>
              <w:t xml:space="preserve">Entity</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EDU-LEAD-000001</w:t>
            </w:r>
          </w:p>
        </w:tc>
        <w:tc>
          <w:tcPr>
            <w:tcW w:type="pct" w:w="65%"/>
          </w:tcPr>
          <w:p>
            <w:pPr>
              <w:spacing w:line="280"/>
            </w:pPr>
            <w:r>
              <w:rPr>
                <w:rFonts w:ascii="Calibri" w:cs="Calibri" w:eastAsia="Calibri" w:hAnsi="Calibri"/>
                <w:b w:val="false"/>
                <w:bCs w:val="false"/>
                <w:color w:val="1F2937"/>
                <w:sz w:val="20"/>
                <w:szCs w:val="20"/>
              </w:rPr>
              <w:t xml:space="preserve">Lead</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EDU-STU-000001</w:t>
            </w:r>
          </w:p>
        </w:tc>
        <w:tc>
          <w:tcPr>
            <w:tcW w:type="pct" w:w="65%"/>
          </w:tcPr>
          <w:p>
            <w:pPr>
              <w:spacing w:line="280"/>
            </w:pPr>
            <w:r>
              <w:rPr>
                <w:rFonts w:ascii="Calibri" w:cs="Calibri" w:eastAsia="Calibri" w:hAnsi="Calibri"/>
                <w:b w:val="false"/>
                <w:bCs w:val="false"/>
                <w:color w:val="1F2937"/>
                <w:sz w:val="20"/>
                <w:szCs w:val="20"/>
              </w:rPr>
              <w:t xml:space="preserve">Student</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EDU-ENR-000001</w:t>
            </w:r>
          </w:p>
        </w:tc>
        <w:tc>
          <w:tcPr>
            <w:tcW w:type="pct" w:w="65%"/>
          </w:tcPr>
          <w:p>
            <w:pPr>
              <w:spacing w:line="280"/>
            </w:pPr>
            <w:r>
              <w:rPr>
                <w:rFonts w:ascii="Calibri" w:cs="Calibri" w:eastAsia="Calibri" w:hAnsi="Calibri"/>
                <w:b w:val="false"/>
                <w:bCs w:val="false"/>
                <w:color w:val="1F2937"/>
                <w:sz w:val="20"/>
                <w:szCs w:val="20"/>
              </w:rPr>
              <w:t xml:space="preserve">Enrollment</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EDU-RCP-000001</w:t>
            </w:r>
          </w:p>
        </w:tc>
        <w:tc>
          <w:tcPr>
            <w:tcW w:type="pct" w:w="65%"/>
          </w:tcPr>
          <w:p>
            <w:pPr>
              <w:spacing w:line="280"/>
            </w:pPr>
            <w:r>
              <w:rPr>
                <w:rFonts w:ascii="Calibri" w:cs="Calibri" w:eastAsia="Calibri" w:hAnsi="Calibri"/>
                <w:b w:val="false"/>
                <w:bCs w:val="false"/>
                <w:color w:val="1F2937"/>
                <w:sz w:val="20"/>
                <w:szCs w:val="20"/>
              </w:rPr>
              <w:t xml:space="preserve">Payment Receipt</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EDU-APT-000001</w:t>
            </w:r>
          </w:p>
        </w:tc>
        <w:tc>
          <w:tcPr>
            <w:tcW w:type="pct" w:w="65%"/>
          </w:tcPr>
          <w:p>
            <w:pPr>
              <w:spacing w:line="280"/>
            </w:pPr>
            <w:r>
              <w:rPr>
                <w:rFonts w:ascii="Calibri" w:cs="Calibri" w:eastAsia="Calibri" w:hAnsi="Calibri"/>
                <w:b w:val="false"/>
                <w:bCs w:val="false"/>
                <w:color w:val="1F2937"/>
                <w:sz w:val="20"/>
                <w:szCs w:val="20"/>
              </w:rPr>
              <w:t xml:space="preserve">Appointment</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EDU-INV-000001</w:t>
            </w:r>
          </w:p>
        </w:tc>
        <w:tc>
          <w:tcPr>
            <w:tcW w:type="pct" w:w="65%"/>
          </w:tcPr>
          <w:p>
            <w:pPr>
              <w:spacing w:line="280"/>
            </w:pPr>
            <w:r>
              <w:rPr>
                <w:rFonts w:ascii="Calibri" w:cs="Calibri" w:eastAsia="Calibri" w:hAnsi="Calibri"/>
                <w:b w:val="false"/>
                <w:bCs w:val="false"/>
                <w:color w:val="1F2937"/>
                <w:sz w:val="20"/>
                <w:szCs w:val="20"/>
              </w:rPr>
              <w:t xml:space="preserve">Invoice</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EDU-JOB-000001</w:t>
            </w:r>
          </w:p>
        </w:tc>
        <w:tc>
          <w:tcPr>
            <w:tcW w:type="pct" w:w="65%"/>
          </w:tcPr>
          <w:p>
            <w:pPr>
              <w:spacing w:line="280"/>
            </w:pPr>
            <w:r>
              <w:rPr>
                <w:rFonts w:ascii="Calibri" w:cs="Calibri" w:eastAsia="Calibri" w:hAnsi="Calibri"/>
                <w:b w:val="false"/>
                <w:bCs w:val="false"/>
                <w:color w:val="1F2937"/>
                <w:sz w:val="20"/>
                <w:szCs w:val="20"/>
              </w:rPr>
              <w:t xml:space="preserve">Job Opening</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EDU-JAP-000001</w:t>
            </w:r>
          </w:p>
        </w:tc>
        <w:tc>
          <w:tcPr>
            <w:tcW w:type="pct" w:w="65%"/>
          </w:tcPr>
          <w:p>
            <w:pPr>
              <w:spacing w:line="280"/>
            </w:pPr>
            <w:r>
              <w:rPr>
                <w:rFonts w:ascii="Calibri" w:cs="Calibri" w:eastAsia="Calibri" w:hAnsi="Calibri"/>
                <w:b w:val="false"/>
                <w:bCs w:val="false"/>
                <w:color w:val="1F2937"/>
                <w:sz w:val="20"/>
                <w:szCs w:val="20"/>
              </w:rPr>
              <w:t xml:space="preserve">Job Application</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EDU-CAP-000001</w:t>
            </w:r>
          </w:p>
        </w:tc>
        <w:tc>
          <w:tcPr>
            <w:tcW w:type="pct" w:w="65%"/>
          </w:tcPr>
          <w:p>
            <w:pPr>
              <w:spacing w:line="280"/>
            </w:pPr>
            <w:r>
              <w:rPr>
                <w:rFonts w:ascii="Calibri" w:cs="Calibri" w:eastAsia="Calibri" w:hAnsi="Calibri"/>
                <w:b w:val="false"/>
                <w:bCs w:val="false"/>
                <w:color w:val="1F2937"/>
                <w:sz w:val="20"/>
                <w:szCs w:val="20"/>
              </w:rPr>
              <w:t xml:space="preserve">College Application</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EDU-PLT-000001</w:t>
            </w:r>
          </w:p>
        </w:tc>
        <w:tc>
          <w:tcPr>
            <w:tcW w:type="pct" w:w="65%"/>
          </w:tcPr>
          <w:p>
            <w:pPr>
              <w:spacing w:line="280"/>
            </w:pPr>
            <w:r>
              <w:rPr>
                <w:rFonts w:ascii="Calibri" w:cs="Calibri" w:eastAsia="Calibri" w:hAnsi="Calibri"/>
                <w:b w:val="false"/>
                <w:bCs w:val="false"/>
                <w:color w:val="1F2937"/>
                <w:sz w:val="20"/>
                <w:szCs w:val="20"/>
              </w:rPr>
              <w:t xml:space="preserve">Placement</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EDU-INC-000001</w:t>
            </w:r>
          </w:p>
        </w:tc>
        <w:tc>
          <w:tcPr>
            <w:tcW w:type="pct" w:w="65%"/>
          </w:tcPr>
          <w:p>
            <w:pPr>
              <w:spacing w:line="280"/>
            </w:pPr>
            <w:r>
              <w:rPr>
                <w:rFonts w:ascii="Calibri" w:cs="Calibri" w:eastAsia="Calibri" w:hAnsi="Calibri"/>
                <w:b w:val="false"/>
                <w:bCs w:val="false"/>
                <w:color w:val="1F2937"/>
                <w:sz w:val="20"/>
                <w:szCs w:val="20"/>
              </w:rPr>
              <w:t xml:space="preserve">Income</w:t>
            </w:r>
          </w:p>
        </w:tc>
      </w:tr>
      <w:tr>
        <w:trPr>
          <w:cantSplit/>
          <w:tblHeader w:val="false"/>
        </w:trPr>
        <w:tc>
          <w:tcPr>
            <w:tcW w:type="pct" w:w="35%"/>
          </w:tcPr>
          <w:p>
            <w:pPr>
              <w:spacing w:line="280"/>
            </w:pPr>
            <w:r>
              <w:rPr>
                <w:rFonts w:ascii="Calibri" w:cs="Calibri" w:eastAsia="Calibri" w:hAnsi="Calibri"/>
                <w:b w:val="false"/>
                <w:bCs w:val="false"/>
                <w:color w:val="1F2937"/>
                <w:sz w:val="20"/>
                <w:szCs w:val="20"/>
              </w:rPr>
              <w:t xml:space="preserve">EDU-EXP-000001</w:t>
            </w:r>
          </w:p>
        </w:tc>
        <w:tc>
          <w:tcPr>
            <w:tcW w:type="pct" w:w="65%"/>
          </w:tcPr>
          <w:p>
            <w:pPr>
              <w:spacing w:line="280"/>
            </w:pPr>
            <w:r>
              <w:rPr>
                <w:rFonts w:ascii="Calibri" w:cs="Calibri" w:eastAsia="Calibri" w:hAnsi="Calibri"/>
                <w:b w:val="false"/>
                <w:bCs w:val="false"/>
                <w:color w:val="1F2937"/>
                <w:sz w:val="20"/>
                <w:szCs w:val="20"/>
              </w:rPr>
              <w:t xml:space="preserve">Expense</w:t>
            </w:r>
          </w:p>
        </w:tc>
      </w:tr>
    </w:tbl>
    <w:p>
      <w:pPr>
        <w:pStyle w:val="Heading2"/>
        <w:spacing w:after="160" w:before="320"/>
      </w:pPr>
      <w:r>
        <w:rPr>
          <w:rFonts w:ascii="Calibri" w:cs="Calibri" w:eastAsia="Calibri" w:hAnsi="Calibri"/>
          <w:b/>
          <w:bCs/>
          <w:color w:val="475569"/>
          <w:sz w:val="26"/>
          <w:szCs w:val="26"/>
        </w:rPr>
        <w:t xml:space="preserve">15.3 Support</w:t>
      </w:r>
    </w:p>
    <w:p>
      <w:pPr>
        <w:spacing w:after="100" w:line="312"/>
        <w:jc w:val="left"/>
      </w:pPr>
      <w:r>
        <w:rPr>
          <w:rFonts w:ascii="Calibri" w:cs="Calibri" w:eastAsia="Calibri" w:hAnsi="Calibri"/>
          <w:color w:val="1F2937"/>
          <w:sz w:val="22"/>
          <w:szCs w:val="22"/>
        </w:rPr>
        <w:t xml:space="preserve">For technical support, contact your system administrator. For feature requests or bug reports, please provide:</w:t>
      </w:r>
    </w:p>
    <w:p>
      <w:pPr>
        <w:pStyle w:val="ListParagraph"/>
        <w:numPr>
          <w:ilvl w:val="0"/>
          <w:numId w:val="1"/>
        </w:numPr>
        <w:spacing w:after="60" w:line="312"/>
      </w:pPr>
      <w:r>
        <w:rPr>
          <w:rFonts w:ascii="Calibri" w:cs="Calibri" w:eastAsia="Calibri" w:hAnsi="Calibri"/>
          <w:color w:val="1F2937"/>
          <w:sz w:val="22"/>
          <w:szCs w:val="22"/>
        </w:rPr>
        <w:t xml:space="preserve">Your role and office</w:t>
      </w:r>
    </w:p>
    <w:p>
      <w:pPr>
        <w:pStyle w:val="ListParagraph"/>
        <w:numPr>
          <w:ilvl w:val="0"/>
          <w:numId w:val="1"/>
        </w:numPr>
        <w:spacing w:after="60" w:line="312"/>
      </w:pPr>
      <w:r>
        <w:rPr>
          <w:rFonts w:ascii="Calibri" w:cs="Calibri" w:eastAsia="Calibri" w:hAnsi="Calibri"/>
          <w:color w:val="1F2937"/>
          <w:sz w:val="22"/>
          <w:szCs w:val="22"/>
        </w:rPr>
        <w:t xml:space="preserve">The module name and page URL</w:t>
      </w:r>
    </w:p>
    <w:p>
      <w:pPr>
        <w:pStyle w:val="ListParagraph"/>
        <w:numPr>
          <w:ilvl w:val="0"/>
          <w:numId w:val="1"/>
        </w:numPr>
        <w:spacing w:after="60" w:line="312"/>
      </w:pPr>
      <w:r>
        <w:rPr>
          <w:rFonts w:ascii="Calibri" w:cs="Calibri" w:eastAsia="Calibri" w:hAnsi="Calibri"/>
          <w:color w:val="1F2937"/>
          <w:sz w:val="22"/>
          <w:szCs w:val="22"/>
        </w:rPr>
        <w:t xml:space="preserve">Steps to reproduce the issue</w:t>
      </w:r>
    </w:p>
    <w:p>
      <w:pPr>
        <w:pStyle w:val="ListParagraph"/>
        <w:numPr>
          <w:ilvl w:val="0"/>
          <w:numId w:val="1"/>
        </w:numPr>
        <w:spacing w:after="60" w:line="312"/>
      </w:pPr>
      <w:r>
        <w:rPr>
          <w:rFonts w:ascii="Calibri" w:cs="Calibri" w:eastAsia="Calibri" w:hAnsi="Calibri"/>
          <w:color w:val="1F2937"/>
          <w:sz w:val="22"/>
          <w:szCs w:val="22"/>
        </w:rPr>
        <w:t xml:space="preserve">Expected vs. actual behaviour</w:t>
      </w:r>
    </w:p>
    <w:p>
      <w:pPr>
        <w:pStyle w:val="ListParagraph"/>
        <w:numPr>
          <w:ilvl w:val="0"/>
          <w:numId w:val="1"/>
        </w:numPr>
        <w:spacing w:after="60" w:line="312"/>
      </w:pPr>
      <w:r>
        <w:rPr>
          <w:rFonts w:ascii="Calibri" w:cs="Calibri" w:eastAsia="Calibri" w:hAnsi="Calibri"/>
          <w:color w:val="1F2937"/>
          <w:sz w:val="22"/>
          <w:szCs w:val="22"/>
        </w:rPr>
        <w:t xml:space="preserve">Screenshots if applicable</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8"/>
        <w:szCs w:val="18"/>
      </w:rPr>
      <w:t xml:space="preserve">Educare Skill Academy CRM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Educare Skill Academy — User Manual</dc:title>
  <dc:creator>Educare Skill Academy CRM</dc:creator>
  <dc:description>Complete user manual for the Educare Skill Academy CRM platform</dc:description>
  <cp:lastModifiedBy>Un-named</cp:lastModifiedBy>
  <cp:revision>1</cp:revision>
  <dcterms:created xsi:type="dcterms:W3CDTF">2026-08-20T04:10:18.807Z</dcterms:created>
  <dcterms:modified xsi:type="dcterms:W3CDTF">2026-08-20T04:10:18.807Z</dcterms:modified>
</cp:coreProperties>
</file>

<file path=docProps/custom.xml><?xml version="1.0" encoding="utf-8"?>
<Properties xmlns="http://schemas.openxmlformats.org/officeDocument/2006/custom-properties" xmlns:vt="http://schemas.openxmlformats.org/officeDocument/2006/docPropsVTypes"/>
</file>