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readers (name, birthDate, address, phoneNumber)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('Nguyễn Văn An', '2000-05-10', 'Hà Nội', '0912345678'),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('Trần Thị Bình', '1998-11-22', 'TP.HCM', '0987654321'),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('Lê Văn Vân', '1995-07-15', 'Đà Nẵng', '0901234567'),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('Phạm Thị D', '1989-03-05', 'Cần Thơ', '0938123456'),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('Hoàng Văn Tú', '2001-12-09', 'Hải Phòng', '0941234567'),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('Đặng Thị Phương', '1993-08-30', 'Huế', '0971234567'),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('Vũ Văn Giàu', '1972-01-01', 'Bắc Ninh', '0961234567'),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('Phan Thị Hoa', '1999-04-17', 'Nghệ An', '0951234567'),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('Ngô Văn Kha', '1970-06-12', 'Quảng Ninh', '0921234567'),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('Bùi Thị Xuân', '1997-09-28', 'Lâm Đồng', '0919876543');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SQL_SAFE_UPDATES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update readers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name = concat(name, "genZ")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year(birthDate) between 1990 and 2000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readers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YEAR(birthDate) &lt; 1975;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