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Evaluated employee expense reports and verified accuracy.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Performed advanced reviews of business operational trends and expected obligations to prepare accurate forecasts.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Compiled general ledger entries on short schedule with 100% accuracy.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Communicated with suppliers to reconcile invoice payments.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Reviewed general ledger entries and assessed accuracy.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Evaluated and improved accuracy and completeness of [Type] financial records to boost regulatory compliance.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Completed financial reports to inform managers and stakeholders.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Proactively researched technical tax issues related to consulting projects.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Processed payroll for approximately [Number] total employees.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Balanced reports to submit for approval and verification.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Supervised team of [Number] accounting associates.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Reviewed accounts, resolved coding areas and tracked recurring expenses for accrual entry.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lastRenderedPageBreak/>
        <w:t>Provided journal entries and performed accounting on accrual basis.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Collected and reported monthly expense variances and explanations.</w:t>
      </w:r>
    </w:p>
    <w:p w:rsidR="0004049B" w:rsidRPr="0004049B" w:rsidRDefault="0004049B" w:rsidP="000404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4049B">
        <w:rPr>
          <w:rFonts w:asciiTheme="majorHAnsi" w:hAnsiTheme="majorHAnsi"/>
          <w:sz w:val="24"/>
        </w:rPr>
        <w:t>Calculated payroll deductions by accurately using [Software] and processed payroll to meet preset requirements.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8C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C044D"/>
    <w:multiLevelType w:val="multilevel"/>
    <w:tmpl w:val="C974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04049B"/>
    <w:rsid w:val="00226B13"/>
    <w:rsid w:val="006F4BEA"/>
    <w:rsid w:val="008C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2020-11-27T04:23:00Z</dcterms:modified>
</cp:coreProperties>
</file>