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Supported change management by understanding and addressing impacts of new accounting policies, financial statement initiatives and non-standard transactions.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Bolstered revenues by [Number</w:t>
      </w:r>
      <w:proofErr w:type="gramStart"/>
      <w:r w:rsidRPr="00CA5824">
        <w:rPr>
          <w:rFonts w:asciiTheme="majorHAnsi" w:hAnsiTheme="majorHAnsi"/>
          <w:sz w:val="24"/>
        </w:rPr>
        <w:t>]%</w:t>
      </w:r>
      <w:proofErr w:type="gramEnd"/>
      <w:r w:rsidRPr="00CA5824">
        <w:rPr>
          <w:rFonts w:asciiTheme="majorHAnsi" w:hAnsiTheme="majorHAnsi"/>
          <w:sz w:val="24"/>
        </w:rPr>
        <w:t xml:space="preserve"> by creating codes for accounting tasks, including cost estimation and revenue generation.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Implemented budget and expense controls and financial policies by analyzing income and expenditures.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Managed all areas of accounting, including accounts payable and receivable, general ledger management, banking reconciliations and monthly balance sheet statements.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Educated [Job title] on forecasting, financial statuses and financial strategies to assist in [Timeframe] budget creation.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Proposed and published metrics and KPIs to be incorporated into monthly financials and scorecards.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Reduced liabilities by accurately managing tax statements, mailings, journal entries, payments and transfers.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Managed accounting operations, including journal entries, collection efforts, reconciliations and payroll processing.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Implemented cost control procedures and cost management processes, saving company $[Amount] within [Timeframe].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Implemented updated production, productivity, quality and customer service standards to improve company financial standing.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lastRenderedPageBreak/>
        <w:t>Optimized employee performance, output and morale through development of enticing incentive programs.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Initiated comprehensive account assessments to check viability, stability and profitability of business operations.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Met deadlines by proactively managing individual and team tasks and implementing [Type] processes.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Protected company assets with strategic risk management approaches.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Submitted loan applications to loan underwriter for verification and recommendation.</w:t>
      </w:r>
    </w:p>
    <w:p w:rsidR="00CA5824" w:rsidRPr="00CA5824" w:rsidRDefault="00CA5824" w:rsidP="00CA58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24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94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A5C"/>
    <w:multiLevelType w:val="multilevel"/>
    <w:tmpl w:val="FE7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943308"/>
    <w:rsid w:val="00CA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2020-11-27T05:00:00Z</dcterms:modified>
</cp:coreProperties>
</file>