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Followed up with customers on unresolved issues.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Modeled exceptional customer service skills and appropriate diagnostic sales techniques to team members.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Collaborated with claims department and industry anti-fraud organizations to resolve claims.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Established positive and trusting relationships with injured clients, administering efficient customer service and processing claims quickly.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Reported policy changes and company conditions affecting customer satisfaction.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Followed up on potentially fraudulent claims initiated by claims representatives.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Evaluated accuracy and quality of data entered into agency management system.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Coordinated with contracting department to resolve payer issues.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Investigated properties to determine extent of damage and estimate repair costs.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Maintained confidentiality of patient finances, records and health statuses.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Demonstrated respect, friendliness and willingness to help wherever needed.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6854AA" w:rsidRPr="006854AA" w:rsidRDefault="006854AA" w:rsidP="006854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4AA">
        <w:rPr>
          <w:rFonts w:asciiTheme="majorHAnsi" w:hAnsiTheme="majorHAnsi"/>
          <w:sz w:val="24"/>
        </w:rPr>
        <w:lastRenderedPageBreak/>
        <w:t>Acted as [Type] subject matter expert, answering internal and external questions and inquiries.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D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0574E"/>
    <w:multiLevelType w:val="multilevel"/>
    <w:tmpl w:val="8124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D0BF5"/>
    <w:rsid w:val="006854A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2020-11-30T04:23:00Z</dcterms:modified>
</cp:coreProperties>
</file>