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Created clear, engaging lessons to draw interest and develop students' ability to program in [Software].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Implemented instructional accommodations as required to maintain compliance with ADA requirements.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Compiled reading lists and other relevant assignments to bolster student understanding of class concepts.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Compiled, administered and graded examinations or assigned work to others.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Maintained inventory and upkeep for [Number] [Type] devices and computers.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Delivered engaging curriculum through diverse methods, including classroom instruction, computer lab activities and online learning systems.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Designed classes on [Software] for [Type] students.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CE606A" w:rsidRPr="00CE606A" w:rsidRDefault="00CE606A" w:rsidP="00CE6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06A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8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7AF3"/>
    <w:multiLevelType w:val="multilevel"/>
    <w:tmpl w:val="1396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86D50"/>
    <w:rsid w:val="00BB335E"/>
    <w:rsid w:val="00CE606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2020-11-30T05:37:00Z</dcterms:modified>
</cp:coreProperties>
</file>