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Evaluated accuracy and quality of data entered into agency management system.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Reported policy changes and company conditions affecting customer satisfaction.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Maintained knowledge of benefits claim processing, claims principles, medical terminology and procedures and HIPAA regulations.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Used administrative guidelines as resource or to answer questions when processing medical claims.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Collaborated with claims department and industry anti-fraud organizations to resolve claims.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Followed up on potentially fraudulent claims initiated by claims representatives.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Paid or denied medical claims based upon established claims processing criteria.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Managed large volume of medical claims on daily basis.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Reviewed provider coding information to report services and verify correctness.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Reviewed outstanding requests and redirected workloads to complete projects on time.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Maintained confidentiality of patient finances, records and health statuses.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77299E" w:rsidRPr="0077299E" w:rsidRDefault="0077299E" w:rsidP="007729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299E">
        <w:rPr>
          <w:rFonts w:asciiTheme="majorHAnsi" w:hAnsiTheme="majorHAnsi"/>
          <w:sz w:val="24"/>
        </w:rPr>
        <w:t>Coordinated with contracting department to resolve payer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3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1160"/>
    <w:multiLevelType w:val="multilevel"/>
    <w:tmpl w:val="055E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7299E"/>
    <w:rsid w:val="00BB335E"/>
    <w:rsid w:val="00D3045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2020-11-30T10:28:00Z</dcterms:modified>
</cp:coreProperties>
</file>