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Prepared written responses or tax return amendments to resolve state and federal notices.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 xml:space="preserve">Reviewed </w:t>
      </w:r>
      <w:proofErr w:type="gramStart"/>
      <w:r w:rsidRPr="00D86321">
        <w:rPr>
          <w:rFonts w:asciiTheme="majorHAnsi" w:hAnsiTheme="majorHAnsi"/>
          <w:sz w:val="24"/>
        </w:rPr>
        <w:t>clients</w:t>
      </w:r>
      <w:proofErr w:type="gramEnd"/>
      <w:r w:rsidRPr="00D86321">
        <w:rPr>
          <w:rFonts w:asciiTheme="majorHAnsi" w:hAnsiTheme="majorHAnsi"/>
          <w:sz w:val="24"/>
        </w:rPr>
        <w:t xml:space="preserve"> tax filing papers thoroughly to determine eligibility for additional tax credits or deductions.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Consulted with clients to assess and mitigate future tax liabilities and determine eligibility for tax abatement.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Reviewed available data and compared against tax code to determine exemptions, deductions, and potential liabilities.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Provided information about available products and services, including [Type] and [Type] services, to clients, resulting in increased business opportunities.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Prepared wide array of returns such as corporate, fiduciary, gift, individual and private foundation returns.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Completed and filed returns with tax departments at local, state and federal levels.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Prepared tax returns, extensions, tax planning calculations and write-ups for all types of organizations and entities, including individuals.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Offered clients recommendations to reduce tax liabilities.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Facilitated integration of modern tax software with client accounting software.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Oversaw team of [Number] tax professionals handling up to [Number] clients per year.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Interviewed [Type] clients to collect information and gather necessary paperwork prior to preparing tax returns.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Maintained complete records of client tax returns and supporting documentation in secured areas.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Prepared tax returns for clients in [Industry] and [Industry] according to government regulations and requirements.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Conducted reviews of internal tax documentation, reducing errors related to missed tax benefits.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Prepared US, multistate and international tax returns for business clients.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lastRenderedPageBreak/>
        <w:t>Saved client $[Amount] by uncovering eligibility for [Type] credit.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Facilitated communication between clients and tax authorities.</w:t>
      </w:r>
    </w:p>
    <w:p w:rsidR="00D86321" w:rsidRPr="00D86321" w:rsidRDefault="00D86321" w:rsidP="00D863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86321">
        <w:rPr>
          <w:rFonts w:asciiTheme="majorHAnsi" w:hAnsiTheme="majorHAnsi"/>
          <w:sz w:val="24"/>
        </w:rPr>
        <w:t>Contacted IRS or other relevant government organizations on behalf of client to address issues related to tax self-preparation.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2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0C3C83"/>
    <w:multiLevelType w:val="multilevel"/>
    <w:tmpl w:val="1598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26556"/>
    <w:rsid w:val="00BB335E"/>
    <w:rsid w:val="00D86321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5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2020-11-30T11:34:00Z</dcterms:modified>
</cp:coreProperties>
</file>