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Inspected all lab equipment before student use to reduce chances of potential hazards.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Verified correctly positioned and working eyewash stations, safety showers, fire extinguishers and fire blankets for potential laboratory accidents.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Incorporated exciting and engaging activities to reinforce student participation and hands-on learning.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Engaged students and promoted intellectual curiosity through hands-on experiments, PowerPoint presentations and mnemonics to provide positive attitude towards scientific processes.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Maintained records of student progress and lab completions, using [Software].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Managed laboratory and stockroom by pricing and ordering chemical supplies and equipment.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Instructed students in lab by teaching safety protocols for proper use of chemicals and safe disposal of hazardous materials.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Communicated frequently with parents, students and faculty to provide feedback and discuss instructional strategies.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Calibrated and maintained lab instruments, including pressure sensors, oxygen sensors, pH meters and barometers.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Conferred with academic area chair on questions or issues involving course curricula, instructional strategies and college policies and procedures.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Fostered motivating learning environment by planning and displaying enthusiasm for organic and inorganic chemistry.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Designed science dictionary with chemistry terminology to guide students in classroom and lab, using [Software].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Leveraged varied instructional delivery modes to support student differences and learning styles.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Participated in department meetings to provide input to colleagues about student achievement and improvement.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Maintained current knowledge of chemistry and effective teaching methodologies.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Consulted with students individually and in groups to help students efficiently reach learning goals.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Developed and distributed approved course syllabus to students to convey goals and outcomes of course.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Attended [Timeframe] meetings to develop and maintain strong and vibrant instructional institution.</w:t>
      </w:r>
    </w:p>
    <w:p w:rsidR="00050FC4" w:rsidRPr="00050FC4" w:rsidRDefault="00050FC4" w:rsidP="00050FC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50FC4">
        <w:rPr>
          <w:rFonts w:asciiTheme="majorHAnsi" w:hAnsiTheme="majorHAnsi"/>
          <w:sz w:val="24"/>
        </w:rPr>
        <w:t>Designed and implemented course curriculum that reflected relevance of chemistry to everyday world.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84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63A9"/>
    <w:multiLevelType w:val="multilevel"/>
    <w:tmpl w:val="D174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50FC4"/>
    <w:rsid w:val="00542360"/>
    <w:rsid w:val="00656BC1"/>
    <w:rsid w:val="0084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2020-11-29T10:56:00Z</dcterms:modified>
</cp:coreProperties>
</file>