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Collaborated with administrators to determine course objectives.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Reached out to vendors to evaluate available curriculums and associated materials.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Effectively implemented best training practices and adult learning principles in planning and creation of instructional materials.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Teamed with subject matter experts in evaluation and revision of training tools in order to continually improve learning platforms.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Worked closely with instructors to prepare online materials, content, and tools to facilitate training globally.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Researched and incorporated current trends and data into standard curriculum for [Subject], [Subject], and [Subject].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Continuously delivered top-quality training documentation, manuals, and tools addressing needs of specific specialists groups such as [Job title], [Job title], and [Job title].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Provided subject matter expertise on all courses, materials and lesson plans.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Negotiated contracts and delivery plans with vendors.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Designed, implemented and managed successful training programs to meet department and school needs.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Created plans and communicated deadlines to ensure projects were completed on time.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Handled [number] calls per [timeframe] to address customer inquiries and concerns.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Eliminated downtime and maximized revenue by providing top project quality control.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lastRenderedPageBreak/>
        <w:t>Worked with [type] customers to understand needs and provide excellent service.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47120F" w:rsidRPr="0047120F" w:rsidRDefault="0047120F" w:rsidP="0047120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20F">
        <w:rPr>
          <w:rFonts w:asciiTheme="majorHAnsi" w:hAnsiTheme="majorHAnsi"/>
          <w:sz w:val="24"/>
        </w:rPr>
        <w:t>Collaborated with [department or management] to achieve [result].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7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F600C"/>
    <w:multiLevelType w:val="multilevel"/>
    <w:tmpl w:val="F0FC7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73B6E"/>
    <w:rsid w:val="0047120F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B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2020-11-29T06:41:00Z</dcterms:modified>
</cp:coreProperties>
</file>