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Administered quizzes and exams to assess student competency levels and develop individual learning plans.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Instructed students on vocal performance, including harmonizing, performing scales and proper posturing.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Instructed individuals and groups in vocal and dance movements to foster music appreciation and comprehension.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Developed daily lesson plans to generate interest in hands-on activities, including vocals, movements and use of classroom instruments such as drums, cymbals and tambourines.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Advised parents of student progress by communicating student's achievements and developing methods for improvement.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Showed students how to play [Type], [Type] and [Type] instruments.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Organized musical equipment thoughtfully to develop classroom routines, managing materials efficiently with minimal lost activity time.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lastRenderedPageBreak/>
        <w:t>Prepared students for live [Type] and [Type] performances by creating stage sets, props and costumes.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Led instrumental students in playing simple ensemble songs.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B14581" w:rsidRPr="00B14581" w:rsidRDefault="00B14581" w:rsidP="00B145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4581">
        <w:rPr>
          <w:rFonts w:asciiTheme="majorHAnsi" w:hAnsiTheme="majorHAnsi"/>
          <w:sz w:val="24"/>
        </w:rPr>
        <w:t>Directed vocal music students in entry-level group songs such as rounds and [Type].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F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66C"/>
    <w:multiLevelType w:val="multilevel"/>
    <w:tmpl w:val="0C4C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14581"/>
    <w:rsid w:val="00BB335E"/>
    <w:rsid w:val="00DF6C9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2020-11-29T08:00:00Z</dcterms:modified>
</cp:coreProperties>
</file>