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Advised parents of student progress by communicating student's achievements and developing methods for improvement.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Prepared students for live [Type] and [Type] performances by creating stage sets, props and costumes.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Oversaw and approved music selections submitted by teachers and composed music for department.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Oversaw student progress by reviewing performance utilizing metrics.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lastRenderedPageBreak/>
        <w:t>Coordinated with departmental employees to maintain continuity of music lesson objectives, planning and execution.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Devised and executed challenging and advanced curricula to foster excellence among students.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Administered standardized testing and reported results by offering constructive student and staff solutions for improvement.</w:t>
      </w:r>
    </w:p>
    <w:p w:rsidR="00B77F8F" w:rsidRPr="00B77F8F" w:rsidRDefault="00B77F8F" w:rsidP="00B77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F8F">
        <w:rPr>
          <w:rFonts w:asciiTheme="majorHAnsi" w:hAnsiTheme="majorHAnsi"/>
          <w:sz w:val="24"/>
        </w:rPr>
        <w:t>Guided and instructed [Number] music students in music theory and instrument playing.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C7F03"/>
    <w:multiLevelType w:val="multilevel"/>
    <w:tmpl w:val="BC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19C7"/>
    <w:rsid w:val="00B77F8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2020-11-29T08:02:00Z</dcterms:modified>
</cp:coreProperties>
</file>