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Oversaw student progress by reviewing performance utilizing metrics.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Administered standardized testing and reported results by offering constructive student and staff solutions for improvement.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Advised parents of student progress by communicating student's achievements and developing methods for improvement.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Devised and executed challenging and advanced curricula to foster excellence among students.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Prepared students for live [Type] and [Type] performances by creating stage sets, props and costumes.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lastRenderedPageBreak/>
        <w:t>Planned and executed targeted lesson plans to instruct on music theory, music history and performance etiquette.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Coordinated with departmental employees to maintain continuity of music lesson objectives, planning and execution.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Consulted with parents and guardians to convene on student performance, conduct and educational prioritization.</w:t>
      </w:r>
    </w:p>
    <w:p w:rsidR="00375849" w:rsidRPr="00375849" w:rsidRDefault="00375849" w:rsidP="003758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5849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5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B0A05"/>
    <w:multiLevelType w:val="multilevel"/>
    <w:tmpl w:val="52E2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75849"/>
    <w:rsid w:val="007571A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2020-11-29T07:58:00Z</dcterms:modified>
</cp:coreProperties>
</file>