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Applied play-based strategies, including crafts and games, to provide diverse approaches to learning.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Promoted physical, academic and social development by implementing diverse classroom and outside activities.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Consulted with parents to build and maintain positive support networks and support continuing education strategies.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Promoted sensory development by providing access to different textures.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Maintained well-controlled classrooms by clearly outlining standards and reinforcing positive behaviors.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Implemented curriculum to enhance classes with learning-focused activities.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Continually kept abreast of toy and child-related recalls and safety warnings.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Allowed for ample outdoor recreation time to support physical development.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Observed children to identify individuals in need of additional support and developed strategies to improve assistance.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Maintained child-friendly environment with access to outdoor activities.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Conducted trainings and mentored staff, consistently improving performance.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Brought center into full compliance with licensing and safety regulations including fire and disaster preparedness, [State] Department of Public Health codes and USDA nutritional guidelines.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Sanitized toys and play equipment each day to maintain safety and cleanliness.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Developed age-appropriate activities and programs for children [Number] to [Number] years old.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Assessed babies and toddlers against established early childhood developmental milestones, preparing [Timeframe] progress reports for each child.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Engaged with children on individual basis to build positive relationships and promote learning.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Made nutritious breakfasts, lunches, dinners and snacks for children.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Worked with teaching staff to evaluate individual progress and recommend appropriate learning plans.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Analyzed, constructed and calculated daily accounting records, including payroll and sales transactions.</w:t>
      </w:r>
    </w:p>
    <w:p w:rsidR="00812431" w:rsidRPr="00812431" w:rsidRDefault="00812431" w:rsidP="008124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12431">
        <w:rPr>
          <w:rFonts w:asciiTheme="majorHAnsi" w:hAnsiTheme="majorHAnsi"/>
          <w:sz w:val="24"/>
        </w:rPr>
        <w:t>Communicated with parents through enrollment, tours, newsletters, conferences and direct personal communication.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47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C3ECA"/>
    <w:multiLevelType w:val="multilevel"/>
    <w:tmpl w:val="0158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74100"/>
    <w:rsid w:val="00542360"/>
    <w:rsid w:val="00656BC1"/>
    <w:rsid w:val="0081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2020-11-29T11:00:00Z</dcterms:modified>
</cp:coreProperties>
</file>