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Built [Type] and [Type] electronics boards to serve current technology requirements and meet needs of next-generation applications.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Oversaw complete life cycle of design, from initial concepts through production support.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Created and strengthened testing procedures to enhance quality controls.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Led product testing, failure investigations and corrective action planning.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Developed adaptive systems that flex to meet wide range of requests.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Analyzed electronics system requirements, capacity or customer needs to determine project feasibility.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Set up and connected efficient interfaces to handle more than [Number] tasks simultaneously.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Recommended repair or design modifications of electronics components or systems based on factors such as environment, service or system capabilities.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Planned or developed applications or modifications for electronic properties used in components, products or systems to improve technical performance.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Completed calculations and design simulations to assess power needs and choose optimal components.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[Type] hardware proficiency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282C75" w:rsidRPr="00282C75" w:rsidRDefault="00282C75" w:rsidP="00282C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2C75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6C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F39D8"/>
    <w:multiLevelType w:val="multilevel"/>
    <w:tmpl w:val="D7AA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282C75"/>
    <w:rsid w:val="00627EAE"/>
    <w:rsid w:val="006C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2020-11-27T06:14:00Z</dcterms:modified>
</cp:coreProperties>
</file>