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Reached out to vendors and customers to verify information and follow up on client issues.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Prepared month-end closing entries for detailed reporting and recordkeeping.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Processed invoices and journal entries with efficiency and accuracy, resulting in decreased discrepancies.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Evaluated payment applications for completed work.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Maintained historical records through microfilming.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Paid vendors by monitoring discount opportunities and paid employees by receiving and verifying expense reports.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Matched purchase orders to invoices and logged invoices into computer.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Verified vendor accounts by reconciling monthly statements and related transactions.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Reconciled processed work by verifying entries and comparing system reports to balance.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Verified vendor accounts.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Generated financial statements and reports detailing accounts receivable status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Charged pertinent expenses to accounts.</w:t>
      </w:r>
    </w:p>
    <w:p w:rsidR="007E41AF" w:rsidRPr="007E41AF" w:rsidRDefault="007E41AF" w:rsidP="007E41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E41AF">
        <w:rPr>
          <w:rFonts w:asciiTheme="majorHAnsi" w:hAnsiTheme="majorHAnsi"/>
          <w:sz w:val="24"/>
        </w:rPr>
        <w:t>Reconciled bank statements.</w:t>
      </w:r>
    </w:p>
    <w:p w:rsidR="00D23ECF" w:rsidRPr="007D4FEE" w:rsidRDefault="00D23ECF" w:rsidP="007E41AF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D0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A6AFB"/>
    <w:multiLevelType w:val="multilevel"/>
    <w:tmpl w:val="FE0A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7E41AF"/>
    <w:rsid w:val="00D019B8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2020-12-01T04:15:00Z</dcterms:modified>
</cp:coreProperties>
</file>