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Routed calls to police, fire and ambulance service to meet individual call needs.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Received public emergency and non-emergency calls and supervised response prioritization in order to effectively dispatch official units such as police, fire and EMS while tracking data in real-time environments.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Read system maps and caller information, and documented all details in system.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Relayed latest information to first responders via electronic means, telephone calls and radio responses.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Reduced risks and emergency response issues by observing public safety field units.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Automated document flow by ensuring logbooks and fire, accident and emergency reports were maintained with 100% accuracy.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Handled approximately [Number] cases daily, providing information and treatment recommendations to public, hospital staff and US military for cases such as accidental or intentional overdoses, chemical exposures, animal bites and battery ingestions.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Answered calls from automatic routing system and took basic information from callers.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Monitored all company inventory to ensure stock levels and databases were updated.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Enhanced productivity by guaranteeing timely emergency response with no service delivery issues.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Completed appropriate forms and radio announcements for police department needs such as BOLO requests.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Exceeded goals through effective task prioritization and great work ethic.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lastRenderedPageBreak/>
        <w:t>Maintained and repaired facilities, equipment and tools to achieve operational readiness, safety and cleanliness.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Increased customer satisfaction by resolving [product or service] issues.</w:t>
      </w:r>
    </w:p>
    <w:p w:rsidR="00E46C9E" w:rsidRPr="00E46C9E" w:rsidRDefault="00E46C9E" w:rsidP="00E46C9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46C9E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120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1641C"/>
    <w:multiLevelType w:val="multilevel"/>
    <w:tmpl w:val="5692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20C16"/>
    <w:rsid w:val="00BB335E"/>
    <w:rsid w:val="00E46C9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C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2020-11-27T15:10:00Z</dcterms:modified>
</cp:coreProperties>
</file>