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Consulted with customers to gather requirements and discuss design choices.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Pinpointed user experience issues to devise targeted suggestions for creating cohesive user experience.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Developed designs to meet specific requirements such as quick-loading sites with particular layouts.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Collaborated with stakeholders during development processes to confirm creative proposals and design best practices for [Type] solutions.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Integrated regulatory and compliance standards such as [Type] and [Type] into product designs.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Created unique spaces for marketing ads within landing pages, providing visitor conversion rates of [Number]%.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Adhered to internal risk control and liability mitigation guidelines.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Produced websites compatible with multiple browsers.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Worked in Agile-driven environment to effectively maintain project timelines and utilize available resources.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Reviewed and tested customer-facing prototypes before deployment, applying best practice diagnostic techniques to verify usability.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Designed email marketing assets, powering outreach campaign execution and producing [Result].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Conceptualized digital creative campaigns and initiatives in close collaboration with marketing team.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Developed customer-facing communications with measurable click-thru rates for marketing conversion tracking.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Verified all web-based products fulfilled prescribed project needs through direct interaction with stakeholders.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Drafted design timeline specifications to create accurate project deadlines and set budgetary metrics.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Developed functional digital design concepts across various platforms to strengthen company brand and identity.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Designed and updated layouts to meet usability and performance requirements.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lastRenderedPageBreak/>
        <w:t>Generated design frameworks designed to encourage maximal user response rates to ad placements.</w:t>
      </w:r>
    </w:p>
    <w:p w:rsidR="007057AF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Collaborated with [Job Title], representing web team to establish project goals, projections and milestones.</w:t>
      </w:r>
    </w:p>
    <w:p w:rsidR="008D410A" w:rsidRPr="007057AF" w:rsidRDefault="007057AF" w:rsidP="007057A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57AF">
        <w:rPr>
          <w:rFonts w:asciiTheme="majorHAnsi" w:hAnsiTheme="majorHAnsi"/>
          <w:sz w:val="24"/>
        </w:rPr>
        <w:t>Managed full-cycle design tasks, handling all phases from conception to completion while maintaining [Type] and [Type] guidelines throughout.</w:t>
      </w:r>
    </w:p>
    <w:sectPr w:rsidR="008D410A" w:rsidRPr="007057AF" w:rsidSect="00D6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A5CC4"/>
    <w:multiLevelType w:val="multilevel"/>
    <w:tmpl w:val="23F0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1F62"/>
    <w:rsid w:val="000E1F62"/>
    <w:rsid w:val="007057AF"/>
    <w:rsid w:val="008D410A"/>
    <w:rsid w:val="00D67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2020-12-02T06:13:00Z</dcterms:modified>
</cp:coreProperties>
</file>