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Evaluated and investigated over [Number] auto claims in [Year] and decided whether insurer should pay claim.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Documented all findings in concise reports.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Issued payouts to claimants.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Negotiated with claimants to settle claims.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Examined photographs and surveillance and any other documents relating to claims.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Investigated vehicle damage inflicted resulting from emergency situations and natural disasters.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Enhanced customer satisfaction by delivering honest advice to policyholders in regards to repair work and body shop processes.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Inspected vehicles involved in accidents and generated reports showing estimated repair costs.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Carried and managed consistently heavy project workload through exemplary organizational, time management and collaboration talents.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Coordinated with local body shops to assign repair jobs and obtained rental vehicles for customers for duration of restoration process.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Identified suspicious claims, escalating issues to [Job title] for further investigation and analysis.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[Type] hardware proficiency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Documented vehicle damage and submitted photographs and in-depth reports to claims department for effective processing.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Resolved problems, improved operations and provided exceptional service.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Identified issues, analyzed information and provided solutions to problems.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lastRenderedPageBreak/>
        <w:t>Saved $[amount] by implementing cost-saving initiatives that addressed long-standing problems.</w:t>
      </w:r>
    </w:p>
    <w:p w:rsidR="00357901" w:rsidRPr="00357901" w:rsidRDefault="00357901" w:rsidP="003579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57901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0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477A6"/>
    <w:multiLevelType w:val="multilevel"/>
    <w:tmpl w:val="79E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57901"/>
    <w:rsid w:val="004066F1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2020-12-01T12:51:00Z</dcterms:modified>
</cp:coreProperties>
</file>