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Evaluated interactions between associates and customers to assess personnel performance and customer satisfaction.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Collected production samples regularly and performed detailed quality inspections.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Led QS 9000 implementation certification effort and provided training to hourly and management employees, [Type] and [Type] staff.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Assured consistent quality of production by implementing and enforcing automated practice systems.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Specified quality requirements of raw materials with suppliers.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Implemented ISO 9000 quality systems, defining business practices, leading to certification and better business practices.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Recorded, analyzed and distributed statistical information.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Monitored staff organization and suggested improvements to daily functionality.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Scheduled and chaired quality review meetings to review effectiveness of performance mitigating risk, improving throughput and achieving customer satisfaction.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Implemented new quality assurance and customer service standards.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Estimated financial requirements of new projects.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Reported production malfunctions to managers and production supervisors.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Developed quality planning for multiple new product launches by verifying customer requirements and implementing in design and production.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Tracked quality issues with external customers, suppliers and internal plant operations.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Established and tracked quality department goals and objectives.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Determined quality department standards, practices and procedures.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Inspected products and worker progress throughout production.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Applied coaching techniques and tools to support managers and team members in improving performance.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t>Identified issues, analyzed information and provided solutions to problems.</w:t>
      </w:r>
    </w:p>
    <w:p w:rsidR="004435F7" w:rsidRPr="004435F7" w:rsidRDefault="004435F7" w:rsidP="004435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435F7">
        <w:rPr>
          <w:rFonts w:asciiTheme="majorHAnsi" w:hAnsiTheme="majorHAnsi"/>
          <w:sz w:val="24"/>
        </w:rPr>
        <w:lastRenderedPageBreak/>
        <w:t>Collaborated with audit clients and action owners to apply root cause analysis guidance and establish effective corrective action plans.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2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00F0C"/>
    <w:multiLevelType w:val="multilevel"/>
    <w:tmpl w:val="3C305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435F7"/>
    <w:rsid w:val="00BB335E"/>
    <w:rsid w:val="00C26475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4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2020-11-28T07:18:00Z</dcterms:modified>
</cp:coreProperties>
</file>