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eader"/>
    <w:p>
      <w:pPr>
        <w:pStyle w:val="Heading1"/>
      </w:pPr>
      <w:r>
        <w:t xml:space="preserve">Survey of the use of Large Language Models in clinical trials.</w:t>
      </w:r>
    </w:p>
    <w:p>
      <w:pPr>
        <w:pStyle w:val="FirstParagraph"/>
      </w:pPr>
      <w:r>
        <w:t xml:space="preserve">Large Language Models are increasingly applied across clinical trial processes—particularly patient screening, trial matching, data extraction, and document generation—demonstrating competitive accuracy with human reviewers and substantial efficiency gains, though persistent limitations including hallucinations, difficulty with strict multi-criteria eligibility, and temporal reasoning gaps necessitate human oversight rather than fully autonomous deployment.</w:t>
      </w:r>
    </w:p>
    <w:bookmarkStart w:id="20" w:name="header"/>
    <w:p>
      <w:pPr>
        <w:pStyle w:val="Heading2"/>
      </w:pPr>
      <w:r>
        <w:t xml:space="preserve">Abstract</w:t>
      </w:r>
    </w:p>
    <w:p>
      <w:pPr>
        <w:pStyle w:val="FirstParagraph"/>
      </w:pPr>
      <w:r>
        <w:t xml:space="preserve">Large Language Models are being applied across multiple clinical trial processes, with patient screening and trial matching representing the most frequently studied application among the 25 sources examined. Additional applications include clinical data extraction, protocol document generation, trial design assistance, outcome adjudication, and protocol deviation classification. GPT-4 variants are the most commonly evaluated models, consistently outperforming GPT-3.5 but at higher cost ($0.15-$0.27 vs $0.02-$0.03 per patient) and longer processing times. Domain-specific models such as OncoLLM, Fu-LLM, and Synapsis LLM demonstrate performance matching or exceeding general-purpose models and human experts in specialized tasks.</w:t>
      </w:r>
    </w:p>
    <w:p>
      <w:pPr>
        <w:pStyle w:val="BodyText"/>
      </w:pPr>
      <w:r>
        <w:t xml:space="preserve">Performance varies substantially by task complexity and implementation approach, with criterion-level accuracy ranging from 72% to 97.9%. Retrieval-augmented generation substantially improves performance, increasing clinical reasoning scores from approximately 40% to 80% in protocol generation tasks. LLMs demonstrate competitive performance compared to human reviewers, with one system achieving 95.73% accuracy in 2.5 minutes versus 88-95% accuracy in 427-540 minutes for research nurses, and another reducing screening time by 42.6%. However, significant limitations persist: LLMs struggle to identify patients meeting all eligibility criteria simultaneously, hallucinations occur across applications, and temporal reasoning remains challenging. Consequently, all clinical decision support implementations emphasize that LLMs should complement rather than replace human review, with proportional eligibility scoring to prioritize candidates for manual review representing a practical deployment strategy.</w:t>
      </w:r>
    </w:p>
    <w:bookmarkEnd w:id="20"/>
    <w:bookmarkStart w:id="23"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1">
        <w:r>
          <w:rPr>
            <w:rStyle w:val="Hyperlink"/>
          </w:rPr>
          <w:t xml:space="preserve">Semantic Scholar</w:t>
        </w:r>
      </w:hyperlink>
      <w:r>
        <w:t xml:space="preserve"> </w:t>
      </w:r>
      <w:r>
        <w:t xml:space="preserve">and</w:t>
      </w:r>
      <w:r>
        <w:t xml:space="preserve"> </w:t>
      </w:r>
      <w:hyperlink r:id="rId22">
        <w:r>
          <w:rPr>
            <w:rStyle w:val="Hyperlink"/>
          </w:rPr>
          <w:t xml:space="preserve">OpenAlex</w:t>
        </w:r>
      </w:hyperlink>
      <w:r>
        <w:t xml:space="preserve">.</w:t>
      </w:r>
    </w:p>
    <w:p>
      <w:pPr>
        <w:pStyle w:val="BodyText"/>
      </w:pPr>
      <w:r>
        <w:t xml:space="preserve">We ran this query: "Survey of the use of Large Language Models in clinical trials."</w:t>
      </w:r>
    </w:p>
    <w:p>
      <w:pPr>
        <w:pStyle w:val="BodyText"/>
      </w:pPr>
      <w:r>
        <w:t xml:space="preserve">The search returned 500 total results from Elicit.</w:t>
      </w:r>
    </w:p>
    <w:p>
      <w:pPr>
        <w:pStyle w:val="BodyText"/>
      </w:pPr>
      <w:r>
        <w:t xml:space="preserve">We retrieved 500 papers most relevant to the query for screening.</w:t>
      </w:r>
    </w:p>
    <w:bookmarkEnd w:id="23"/>
    <w:bookmarkStart w:id="24"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LLM Application in Clinical Trials</w:t>
      </w:r>
      <w:r>
        <w:t xml:space="preserve">: Does this study describe the use of Large Language Models in any aspect of clinical trial conduct (including trial design, patient recruitment, data analysis, regulatory submissions, or trial monitoring)?</w:t>
      </w:r>
    </w:p>
    <w:p>
      <w:pPr>
        <w:pStyle w:val="Compact"/>
        <w:numPr>
          <w:ilvl w:val="0"/>
          <w:numId w:val="1001"/>
        </w:numPr>
      </w:pPr>
      <w:r>
        <w:rPr>
          <w:b/>
          <w:bCs/>
        </w:rPr>
        <w:t xml:space="preserve">Human Clinical Trial Population</w:t>
      </w:r>
      <w:r>
        <w:t xml:space="preserve">: Does this study involve human clinical trials (Phase I-IV) rather than other types of clinical research such as observational studies, case reports, or cross-sectional studies?</w:t>
      </w:r>
    </w:p>
    <w:p>
      <w:pPr>
        <w:pStyle w:val="Compact"/>
        <w:numPr>
          <w:ilvl w:val="0"/>
          <w:numId w:val="1001"/>
        </w:numPr>
      </w:pPr>
      <w:r>
        <w:rPr>
          <w:b/>
          <w:bCs/>
        </w:rPr>
        <w:t xml:space="preserve">Study Design and Evidence Quality</w:t>
      </w:r>
      <w:r>
        <w:t xml:space="preserve">: Is this study a primary research study, case study, pilot study, systematic review, or meta-analysis that contains original data or systematic analysis (rather than conference abstracts, editorials, commentaries, or opinion pieces)?</w:t>
      </w:r>
    </w:p>
    <w:p>
      <w:pPr>
        <w:pStyle w:val="Compact"/>
        <w:numPr>
          <w:ilvl w:val="0"/>
          <w:numId w:val="1001"/>
        </w:numPr>
      </w:pPr>
      <w:r>
        <w:rPr>
          <w:b/>
          <w:bCs/>
        </w:rPr>
        <w:t xml:space="preserve">LLM Type and Specification</w:t>
      </w:r>
      <w:r>
        <w:t xml:space="preserve">: Does this study report on commercially available LLMs (e.g., GPT models, Claude, Gemini) or custom-developed LLMs specifically for clinical trial applications?</w:t>
      </w:r>
    </w:p>
    <w:p>
      <w:pPr>
        <w:pStyle w:val="Compact"/>
        <w:numPr>
          <w:ilvl w:val="0"/>
          <w:numId w:val="1001"/>
        </w:numPr>
      </w:pPr>
      <w:r>
        <w:rPr>
          <w:b/>
          <w:bCs/>
        </w:rPr>
        <w:t xml:space="preserve">Large Language Model Focus</w:t>
      </w:r>
      <w:r>
        <w:t xml:space="preserve">: Does this study focus specifically on Large Language Models rather than general AI or machine learning applications without LLM components?</w:t>
      </w:r>
    </w:p>
    <w:p>
      <w:pPr>
        <w:pStyle w:val="Compact"/>
        <w:numPr>
          <w:ilvl w:val="0"/>
          <w:numId w:val="1001"/>
        </w:numPr>
      </w:pPr>
      <w:r>
        <w:rPr>
          <w:b/>
          <w:bCs/>
        </w:rPr>
        <w:t xml:space="preserve">Practical Implementation Evidence</w:t>
      </w:r>
      <w:r>
        <w:t xml:space="preserve">: Does this study demonstrate practical implementation or provide empirical data rather than presenting only theoretical or conceptual frameworks without evidence of actual use?</w:t>
      </w:r>
    </w:p>
    <w:p>
      <w:pPr>
        <w:pStyle w:val="Compact"/>
        <w:numPr>
          <w:ilvl w:val="0"/>
          <w:numId w:val="1001"/>
        </w:numPr>
      </w:pPr>
      <w:r>
        <w:rPr>
          <w:b/>
          <w:bCs/>
        </w:rPr>
        <w:t xml:space="preserve">Clinical Trial-Specific Applications</w:t>
      </w:r>
      <w:r>
        <w:t xml:space="preserve">: Are the LLMs in this study used for specific clinical trial applications rather than only general research tasks such as literature review or writing assistance?</w:t>
      </w:r>
    </w:p>
    <w:p>
      <w:pPr>
        <w:pStyle w:val="FirstParagraph"/>
      </w:pPr>
      <w:r>
        <w:t xml:space="preserve">We considered all screening questions together and made a holistic judgement about whether to screen in each paper.</w:t>
      </w:r>
    </w:p>
    <w:bookmarkEnd w:id="24"/>
    <w:bookmarkStart w:id="25"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LLM Application</w:t>
      </w:r>
      <w:r>
        <w:t xml:space="preserve">:</w:t>
      </w:r>
    </w:p>
    <w:p>
      <w:pPr>
        <w:numPr>
          <w:ilvl w:val="0"/>
          <w:numId w:val="1000"/>
        </w:numPr>
      </w:pPr>
      <w:r>
        <w:t xml:space="preserve">Extract the specific application or use case of Large Language Models in clinical trials that was studied, including:</w:t>
      </w:r>
    </w:p>
    <w:p>
      <w:pPr>
        <w:pStyle w:val="Compact"/>
        <w:numPr>
          <w:ilvl w:val="0"/>
          <w:numId w:val="1003"/>
        </w:numPr>
      </w:pPr>
      <w:r>
        <w:t xml:space="preserve">Primary purpose/function (e.g., data analysis, patient screening, document generation, trial matching, educational materials)</w:t>
      </w:r>
    </w:p>
    <w:p>
      <w:pPr>
        <w:pStyle w:val="Compact"/>
        <w:numPr>
          <w:ilvl w:val="0"/>
          <w:numId w:val="1003"/>
        </w:numPr>
      </w:pPr>
      <w:r>
        <w:t xml:space="preserve">Specific tasks performed by the LLM</w:t>
      </w:r>
    </w:p>
    <w:p>
      <w:pPr>
        <w:pStyle w:val="Compact"/>
        <w:numPr>
          <w:ilvl w:val="0"/>
          <w:numId w:val="1003"/>
        </w:numPr>
      </w:pPr>
      <w:r>
        <w:t xml:space="preserve">What clinical trial processes the LLM was intended to support or replace</w:t>
      </w:r>
    </w:p>
    <w:p>
      <w:pPr>
        <w:pStyle w:val="Compact"/>
        <w:numPr>
          <w:ilvl w:val="0"/>
          <w:numId w:val="1003"/>
        </w:numPr>
      </w:pPr>
      <w:r>
        <w:t xml:space="preserve">Target outputs or deliverables from the LLM application</w:t>
      </w:r>
    </w:p>
    <w:p>
      <w:pPr>
        <w:numPr>
          <w:ilvl w:val="0"/>
          <w:numId w:val="1004"/>
        </w:numPr>
      </w:pPr>
      <w:r>
        <w:rPr>
          <w:b/>
          <w:bCs/>
        </w:rPr>
        <w:t xml:space="preserve">LLM Models</w:t>
      </w:r>
      <w:r>
        <w:t xml:space="preserve">:</w:t>
      </w:r>
    </w:p>
    <w:p>
      <w:pPr>
        <w:numPr>
          <w:ilvl w:val="0"/>
          <w:numId w:val="1000"/>
        </w:numPr>
      </w:pPr>
      <w:r>
        <w:t xml:space="preserve">Extract details about the Large Language Models evaluated, including:</w:t>
      </w:r>
    </w:p>
    <w:p>
      <w:pPr>
        <w:pStyle w:val="Compact"/>
        <w:numPr>
          <w:ilvl w:val="0"/>
          <w:numId w:val="1005"/>
        </w:numPr>
      </w:pPr>
      <w:r>
        <w:t xml:space="preserve">Specific LLM names and versions (e.g., GPT-4, GPT-3.5, Gemini Advanced)</w:t>
      </w:r>
    </w:p>
    <w:p>
      <w:pPr>
        <w:pStyle w:val="Compact"/>
        <w:numPr>
          <w:ilvl w:val="0"/>
          <w:numId w:val="1005"/>
        </w:numPr>
      </w:pPr>
      <w:r>
        <w:t xml:space="preserve">Number of different LLMs compared</w:t>
      </w:r>
    </w:p>
    <w:p>
      <w:pPr>
        <w:pStyle w:val="Compact"/>
        <w:numPr>
          <w:ilvl w:val="0"/>
          <w:numId w:val="1005"/>
        </w:numPr>
      </w:pPr>
      <w:r>
        <w:t xml:space="preserve">Model capabilities or specifications mentioned</w:t>
      </w:r>
    </w:p>
    <w:p>
      <w:pPr>
        <w:pStyle w:val="Compact"/>
        <w:numPr>
          <w:ilvl w:val="0"/>
          <w:numId w:val="1005"/>
        </w:numPr>
      </w:pPr>
      <w:r>
        <w:t xml:space="preserve">Any model modifications or fine-tuning applied</w:t>
      </w:r>
    </w:p>
    <w:p>
      <w:pPr>
        <w:numPr>
          <w:ilvl w:val="0"/>
          <w:numId w:val="1006"/>
        </w:numPr>
      </w:pPr>
      <w:r>
        <w:rPr>
          <w:b/>
          <w:bCs/>
        </w:rPr>
        <w:t xml:space="preserve">Performance Results</w:t>
      </w:r>
      <w:r>
        <w:t xml:space="preserve">:</w:t>
      </w:r>
    </w:p>
    <w:p>
      <w:pPr>
        <w:numPr>
          <w:ilvl w:val="0"/>
          <w:numId w:val="1000"/>
        </w:numPr>
      </w:pPr>
      <w:r>
        <w:t xml:space="preserve">Extract quantitative and qualitative performance outcomes for LLMs in clinical trial applications, including:</w:t>
      </w:r>
    </w:p>
    <w:p>
      <w:pPr>
        <w:pStyle w:val="Compact"/>
        <w:numPr>
          <w:ilvl w:val="0"/>
          <w:numId w:val="1007"/>
        </w:numPr>
      </w:pPr>
      <w:r>
        <w:t xml:space="preserve">Accuracy, sensitivity, specificity, F1 scores, or other performance metrics</w:t>
      </w:r>
    </w:p>
    <w:p>
      <w:pPr>
        <w:pStyle w:val="Compact"/>
        <w:numPr>
          <w:ilvl w:val="0"/>
          <w:numId w:val="1007"/>
        </w:numPr>
      </w:pPr>
      <w:r>
        <w:t xml:space="preserve">Success rates or effectiveness measures</w:t>
      </w:r>
    </w:p>
    <w:p>
      <w:pPr>
        <w:pStyle w:val="Compact"/>
        <w:numPr>
          <w:ilvl w:val="0"/>
          <w:numId w:val="1007"/>
        </w:numPr>
      </w:pPr>
      <w:r>
        <w:t xml:space="preserve">Comparison results between different LLMs or against human experts/baselines</w:t>
      </w:r>
    </w:p>
    <w:p>
      <w:pPr>
        <w:pStyle w:val="Compact"/>
        <w:numPr>
          <w:ilvl w:val="0"/>
          <w:numId w:val="1007"/>
        </w:numPr>
      </w:pPr>
      <w:r>
        <w:t xml:space="preserve">Time savings or efficiency gains</w:t>
      </w:r>
    </w:p>
    <w:p>
      <w:pPr>
        <w:pStyle w:val="Compact"/>
        <w:numPr>
          <w:ilvl w:val="0"/>
          <w:numId w:val="1007"/>
        </w:numPr>
      </w:pPr>
      <w:r>
        <w:t xml:space="preserve">Cost metrics if reported</w:t>
      </w:r>
    </w:p>
    <w:p>
      <w:pPr>
        <w:pStyle w:val="Compact"/>
        <w:numPr>
          <w:ilvl w:val="0"/>
          <w:numId w:val="1007"/>
        </w:numPr>
      </w:pPr>
      <w:r>
        <w:t xml:space="preserve">Quality assessments or scoring results</w:t>
      </w:r>
    </w:p>
    <w:p>
      <w:pPr>
        <w:numPr>
          <w:ilvl w:val="0"/>
          <w:numId w:val="1008"/>
        </w:numPr>
      </w:pPr>
      <w:r>
        <w:rPr>
          <w:b/>
          <w:bCs/>
        </w:rPr>
        <w:t xml:space="preserve">Implementation Methods</w:t>
      </w:r>
      <w:r>
        <w:t xml:space="preserve">:</w:t>
      </w:r>
    </w:p>
    <w:p>
      <w:pPr>
        <w:numPr>
          <w:ilvl w:val="0"/>
          <w:numId w:val="1000"/>
        </w:numPr>
      </w:pPr>
      <w:r>
        <w:t xml:space="preserve">Extract technical and methodological details about how LLMs were implemented for clinical trial applications, including:</w:t>
      </w:r>
    </w:p>
    <w:p>
      <w:pPr>
        <w:pStyle w:val="Compact"/>
        <w:numPr>
          <w:ilvl w:val="0"/>
          <w:numId w:val="1009"/>
        </w:numPr>
      </w:pPr>
      <w:r>
        <w:t xml:space="preserve">Prompting strategies used (e.g., chain-of-thought, structured output, self-discover)</w:t>
      </w:r>
    </w:p>
    <w:p>
      <w:pPr>
        <w:pStyle w:val="Compact"/>
        <w:numPr>
          <w:ilvl w:val="0"/>
          <w:numId w:val="1009"/>
        </w:numPr>
      </w:pPr>
      <w:r>
        <w:t xml:space="preserve">Data inputs provided to LLMs (e.g., EHR notes, trial protocols, patient data)</w:t>
      </w:r>
    </w:p>
    <w:p>
      <w:pPr>
        <w:pStyle w:val="Compact"/>
        <w:numPr>
          <w:ilvl w:val="0"/>
          <w:numId w:val="1009"/>
        </w:numPr>
      </w:pPr>
      <w:r>
        <w:t xml:space="preserve">Technical approaches (e.g., retrieval-augmented generation, zero-shot, few-shot learning)</w:t>
      </w:r>
    </w:p>
    <w:p>
      <w:pPr>
        <w:pStyle w:val="Compact"/>
        <w:numPr>
          <w:ilvl w:val="0"/>
          <w:numId w:val="1009"/>
        </w:numPr>
      </w:pPr>
      <w:r>
        <w:t xml:space="preserve">Workflow integration or human-in-the-loop processes</w:t>
      </w:r>
    </w:p>
    <w:p>
      <w:pPr>
        <w:pStyle w:val="Compact"/>
        <w:numPr>
          <w:ilvl w:val="0"/>
          <w:numId w:val="1009"/>
        </w:numPr>
      </w:pPr>
      <w:r>
        <w:t xml:space="preserve">Model configuration or parameter settings mentioned</w:t>
      </w:r>
    </w:p>
    <w:p>
      <w:pPr>
        <w:numPr>
          <w:ilvl w:val="0"/>
          <w:numId w:val="1010"/>
        </w:numPr>
      </w:pPr>
      <w:r>
        <w:rPr>
          <w:b/>
          <w:bCs/>
        </w:rPr>
        <w:t xml:space="preserve">Clinical Context</w:t>
      </w:r>
      <w:r>
        <w:t xml:space="preserve">:</w:t>
      </w:r>
    </w:p>
    <w:p>
      <w:pPr>
        <w:numPr>
          <w:ilvl w:val="0"/>
          <w:numId w:val="1000"/>
        </w:numPr>
      </w:pPr>
      <w:r>
        <w:t xml:space="preserve">Extract details about the clinical trial context and scope of the LLM application, including:</w:t>
      </w:r>
    </w:p>
    <w:p>
      <w:pPr>
        <w:pStyle w:val="Compact"/>
        <w:numPr>
          <w:ilvl w:val="0"/>
          <w:numId w:val="1011"/>
        </w:numPr>
      </w:pPr>
      <w:r>
        <w:t xml:space="preserve">Disease areas or medical specialties studied</w:t>
      </w:r>
    </w:p>
    <w:p>
      <w:pPr>
        <w:pStyle w:val="Compact"/>
        <w:numPr>
          <w:ilvl w:val="0"/>
          <w:numId w:val="1011"/>
        </w:numPr>
      </w:pPr>
      <w:r>
        <w:t xml:space="preserve">Clinical trial phases (Phase I, II, III, etc.)</w:t>
      </w:r>
    </w:p>
    <w:p>
      <w:pPr>
        <w:pStyle w:val="Compact"/>
        <w:numPr>
          <w:ilvl w:val="0"/>
          <w:numId w:val="1011"/>
        </w:numPr>
      </w:pPr>
      <w:r>
        <w:t xml:space="preserve">Types of clinical trial data or documents involved</w:t>
      </w:r>
    </w:p>
    <w:p>
      <w:pPr>
        <w:pStyle w:val="Compact"/>
        <w:numPr>
          <w:ilvl w:val="0"/>
          <w:numId w:val="1011"/>
        </w:numPr>
      </w:pPr>
      <w:r>
        <w:t xml:space="preserve">Patient population characteristics if relevant</w:t>
      </w:r>
    </w:p>
    <w:p>
      <w:pPr>
        <w:pStyle w:val="Compact"/>
        <w:numPr>
          <w:ilvl w:val="0"/>
          <w:numId w:val="1011"/>
        </w:numPr>
      </w:pPr>
      <w:r>
        <w:t xml:space="preserve">Healthcare settings (academic medical centers, health networks, etc.)</w:t>
      </w:r>
    </w:p>
    <w:p>
      <w:pPr>
        <w:pStyle w:val="Compact"/>
        <w:numPr>
          <w:ilvl w:val="0"/>
          <w:numId w:val="1011"/>
        </w:numPr>
      </w:pPr>
      <w:r>
        <w:t xml:space="preserve">Sample sizes for trials or patients evaluated</w:t>
      </w:r>
    </w:p>
    <w:p>
      <w:pPr>
        <w:numPr>
          <w:ilvl w:val="0"/>
          <w:numId w:val="1012"/>
        </w:numPr>
      </w:pPr>
      <w:r>
        <w:rPr>
          <w:b/>
          <w:bCs/>
        </w:rPr>
        <w:t xml:space="preserve">Limitations Identified</w:t>
      </w:r>
      <w:r>
        <w:t xml:space="preserve">:</w:t>
      </w:r>
    </w:p>
    <w:p>
      <w:pPr>
        <w:numPr>
          <w:ilvl w:val="0"/>
          <w:numId w:val="1000"/>
        </w:numPr>
      </w:pPr>
      <w:r>
        <w:t xml:space="preserve">Extract challenges, limitations, and areas for improvement identified with LLM use in clinical trials, including:</w:t>
      </w:r>
    </w:p>
    <w:p>
      <w:pPr>
        <w:pStyle w:val="Compact"/>
        <w:numPr>
          <w:ilvl w:val="0"/>
          <w:numId w:val="1013"/>
        </w:numPr>
      </w:pPr>
      <w:r>
        <w:t xml:space="preserve">Specific performance limitations or failure modes</w:t>
      </w:r>
    </w:p>
    <w:p>
      <w:pPr>
        <w:pStyle w:val="Compact"/>
        <w:numPr>
          <w:ilvl w:val="0"/>
          <w:numId w:val="1013"/>
        </w:numPr>
      </w:pPr>
      <w:r>
        <w:t xml:space="preserve">Accuracy issues, hallucinations, or inconsistencies noted</w:t>
      </w:r>
    </w:p>
    <w:p>
      <w:pPr>
        <w:pStyle w:val="Compact"/>
        <w:numPr>
          <w:ilvl w:val="0"/>
          <w:numId w:val="1013"/>
        </w:numPr>
      </w:pPr>
      <w:r>
        <w:t xml:space="preserve">Technical challenges (e.g., context limitations, model drift)</w:t>
      </w:r>
    </w:p>
    <w:p>
      <w:pPr>
        <w:pStyle w:val="Compact"/>
        <w:numPr>
          <w:ilvl w:val="0"/>
          <w:numId w:val="1013"/>
        </w:numPr>
      </w:pPr>
      <w:r>
        <w:t xml:space="preserve">Need for human oversight or review</w:t>
      </w:r>
    </w:p>
    <w:p>
      <w:pPr>
        <w:pStyle w:val="Compact"/>
        <w:numPr>
          <w:ilvl w:val="0"/>
          <w:numId w:val="1013"/>
        </w:numPr>
      </w:pPr>
      <w:r>
        <w:t xml:space="preserve">Barriers to implementation or scalability</w:t>
      </w:r>
    </w:p>
    <w:p>
      <w:pPr>
        <w:pStyle w:val="Compact"/>
        <w:numPr>
          <w:ilvl w:val="0"/>
          <w:numId w:val="1013"/>
        </w:numPr>
      </w:pPr>
      <w:r>
        <w:t xml:space="preserve">Recommendations for addressing identified limitations</w:t>
      </w:r>
    </w:p>
    <w:p>
      <w:pPr>
        <w:pStyle w:val="Compact"/>
        <w:numPr>
          <w:ilvl w:val="0"/>
          <w:numId w:val="1013"/>
        </w:numPr>
      </w:pPr>
      <w:r>
        <w:t xml:space="preserve">Areas where LLMs fell short compared to human experts</w:t>
      </w:r>
    </w:p>
    <w:bookmarkEnd w:id="25"/>
    <w:bookmarkEnd w:id="26"/>
    <w:bookmarkStart w:id="27" w:name="characteristics-of-included-studies"/>
    <w:p>
      <w:pPr>
        <w:pStyle w:val="Heading1"/>
      </w:pPr>
      <w:r>
        <w:t xml:space="preserve">Characteristics of Included Studies</w:t>
      </w:r>
    </w:p>
    <w:p>
      <w:pPr>
        <w:pStyle w:val="FirstParagraph"/>
      </w:pPr>
      <w:r>
        <w:t xml:space="preserve">This systematic review identified 25 sources examining applications of Large Language Models (LLMs) in clinical trials. The studies encompassed a range of applications, from patient screening and trial matching to document generation and data analysis. The majority of studies were published between 2023 and 2025, reflecting the rapid evolution of this field.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Study Type</w:t>
            </w:r>
          </w:p>
        </w:tc>
        <w:tc>
          <w:tcPr/>
          <w:p>
            <w:pPr>
              <w:pStyle w:val="Compact"/>
            </w:pPr>
            <w:r>
              <w:t xml:space="preserve">Primary LLM Application</w:t>
            </w:r>
          </w:p>
        </w:tc>
        <w:tc>
          <w:tcPr/>
          <w:p>
            <w:pPr>
              <w:pStyle w:val="Compact"/>
            </w:pPr>
            <w:r>
              <w:t xml:space="preserve">Disease Area</w:t>
            </w:r>
          </w:p>
        </w:tc>
      </w:tr>
      <w:tr>
        <w:tc>
          <w:tcPr/>
          <w:p>
            <w:pPr>
              <w:pStyle w:val="Compact"/>
            </w:pPr>
            <w:r>
              <w:t xml:space="preserve">B.Sc Jacob Beattie et al., 2024</w:t>
            </w:r>
          </w:p>
        </w:tc>
        <w:tc>
          <w:tcPr/>
          <w:p>
            <w:pPr>
              <w:pStyle w:val="Compact"/>
            </w:pPr>
            <w:r>
              <w:t xml:space="preserve">Yes</w:t>
            </w:r>
          </w:p>
        </w:tc>
        <w:tc>
          <w:tcPr/>
          <w:p>
            <w:pPr>
              <w:pStyle w:val="Compact"/>
            </w:pPr>
            <w:r>
              <w:t xml:space="preserve">Primary study</w:t>
            </w:r>
          </w:p>
        </w:tc>
        <w:tc>
          <w:tcPr/>
          <w:p>
            <w:pPr>
              <w:pStyle w:val="Compact"/>
            </w:pPr>
            <w:r>
              <w:t xml:space="preserve">Patient screening and trial matching</w:t>
            </w:r>
          </w:p>
        </w:tc>
        <w:tc>
          <w:tcPr/>
          <w:p>
            <w:pPr>
              <w:pStyle w:val="Compact"/>
            </w:pPr>
            <w:r>
              <w:t xml:space="preserve">Head and neck cancer</w:t>
            </w:r>
          </w:p>
        </w:tc>
      </w:tr>
      <w:tr>
        <w:tc>
          <w:tcPr/>
          <w:p>
            <w:pPr>
              <w:pStyle w:val="Compact"/>
            </w:pPr>
            <w:r>
              <w:t xml:space="preserve">Dyke Ferber et al., 2024</w:t>
            </w:r>
          </w:p>
        </w:tc>
        <w:tc>
          <w:tcPr/>
          <w:p>
            <w:pPr>
              <w:pStyle w:val="Compact"/>
            </w:pPr>
            <w:r>
              <w:t xml:space="preserve">No</w:t>
            </w:r>
          </w:p>
        </w:tc>
        <w:tc>
          <w:tcPr/>
          <w:p>
            <w:pPr>
              <w:pStyle w:val="Compact"/>
            </w:pPr>
            <w:r>
              <w:t xml:space="preserve">Primary study</w:t>
            </w:r>
          </w:p>
        </w:tc>
        <w:tc>
          <w:tcPr/>
          <w:p>
            <w:pPr>
              <w:pStyle w:val="Compact"/>
            </w:pPr>
            <w:r>
              <w:t xml:space="preserve">End-to-end clinical trial matching</w:t>
            </w:r>
          </w:p>
        </w:tc>
        <w:tc>
          <w:tcPr/>
          <w:p>
            <w:pPr>
              <w:pStyle w:val="Compact"/>
            </w:pPr>
            <w:r>
              <w:t xml:space="preserve">Oncology</w:t>
            </w:r>
          </w:p>
        </w:tc>
      </w:tr>
      <w:tr>
        <w:tc>
          <w:tcPr/>
          <w:p>
            <w:pPr>
              <w:pStyle w:val="Compact"/>
            </w:pPr>
            <w:r>
              <w:t xml:space="preserve">Ozan Unlu et al., 2024</w:t>
            </w:r>
          </w:p>
        </w:tc>
        <w:tc>
          <w:tcPr/>
          <w:p>
            <w:pPr>
              <w:pStyle w:val="Compact"/>
            </w:pPr>
            <w:r>
              <w:t xml:space="preserve">No</w:t>
            </w:r>
          </w:p>
        </w:tc>
        <w:tc>
          <w:tcPr/>
          <w:p>
            <w:pPr>
              <w:pStyle w:val="Compact"/>
            </w:pPr>
            <w:r>
              <w:t xml:space="preserve">Primary study</w:t>
            </w:r>
          </w:p>
        </w:tc>
        <w:tc>
          <w:tcPr/>
          <w:p>
            <w:pPr>
              <w:pStyle w:val="Compact"/>
            </w:pPr>
            <w:r>
              <w:t xml:space="preserve">Patient screening for clinical trials</w:t>
            </w:r>
          </w:p>
        </w:tc>
        <w:tc>
          <w:tcPr/>
          <w:p>
            <w:pPr>
              <w:pStyle w:val="Compact"/>
            </w:pPr>
            <w:r>
              <w:t xml:space="preserve">Heart failure</w:t>
            </w:r>
          </w:p>
        </w:tc>
      </w:tr>
      <w:tr>
        <w:tc>
          <w:tcPr/>
          <w:p>
            <w:pPr>
              <w:pStyle w:val="Compact"/>
            </w:pPr>
            <w:r>
              <w:t xml:space="preserve">BA Samantha M. Lai et al., 2024</w:t>
            </w:r>
          </w:p>
        </w:tc>
        <w:tc>
          <w:tcPr/>
          <w:p>
            <w:pPr>
              <w:pStyle w:val="Compact"/>
            </w:pPr>
            <w:r>
              <w:t xml:space="preserve">Yes</w:t>
            </w:r>
          </w:p>
        </w:tc>
        <w:tc>
          <w:tcPr/>
          <w:p>
            <w:pPr>
              <w:pStyle w:val="Compact"/>
            </w:pPr>
            <w:r>
              <w:t xml:space="preserve">Primary study</w:t>
            </w:r>
          </w:p>
        </w:tc>
        <w:tc>
          <w:tcPr/>
          <w:p>
            <w:pPr>
              <w:pStyle w:val="Compact"/>
            </w:pPr>
            <w:r>
              <w:t xml:space="preserve">Trial screening and eligibility prediction</w:t>
            </w:r>
          </w:p>
        </w:tc>
        <w:tc>
          <w:tcPr/>
          <w:p>
            <w:pPr>
              <w:pStyle w:val="Compact"/>
            </w:pPr>
            <w:r>
              <w:t xml:space="preserve">Pancreatic cancer</w:t>
            </w:r>
          </w:p>
        </w:tc>
      </w:tr>
      <w:tr>
        <w:tc>
          <w:tcPr/>
          <w:p>
            <w:pPr>
              <w:pStyle w:val="Compact"/>
            </w:pPr>
            <w:r>
              <w:t xml:space="preserve">Christine Vecchio et al., 2025</w:t>
            </w:r>
          </w:p>
        </w:tc>
        <w:tc>
          <w:tcPr/>
          <w:p>
            <w:pPr>
              <w:pStyle w:val="Compact"/>
            </w:pPr>
            <w:r>
              <w:t xml:space="preserve">No</w:t>
            </w:r>
          </w:p>
        </w:tc>
        <w:tc>
          <w:tcPr/>
          <w:p>
            <w:pPr>
              <w:pStyle w:val="Compact"/>
            </w:pPr>
            <w:r>
              <w:t xml:space="preserve">Primary study</w:t>
            </w:r>
          </w:p>
        </w:tc>
        <w:tc>
          <w:tcPr/>
          <w:p>
            <w:pPr>
              <w:pStyle w:val="Compact"/>
            </w:pPr>
            <w:r>
              <w:t xml:space="preserve">Clinical data abstraction for eligibility</w:t>
            </w:r>
          </w:p>
        </w:tc>
        <w:tc>
          <w:tcPr/>
          <w:p>
            <w:pPr>
              <w:pStyle w:val="Compact"/>
            </w:pPr>
            <w:r>
              <w:t xml:space="preserve">Melanoma</w:t>
            </w:r>
          </w:p>
        </w:tc>
      </w:tr>
      <w:tr>
        <w:tc>
          <w:tcPr/>
          <w:p>
            <w:pPr>
              <w:pStyle w:val="Compact"/>
            </w:pPr>
            <w:r>
              <w:t xml:space="preserve">J. Beattie et al., 2025</w:t>
            </w:r>
          </w:p>
        </w:tc>
        <w:tc>
          <w:tcPr/>
          <w:p>
            <w:pPr>
              <w:pStyle w:val="Compact"/>
            </w:pPr>
            <w:r>
              <w:t xml:space="preserve">No</w:t>
            </w:r>
          </w:p>
        </w:tc>
        <w:tc>
          <w:tcPr/>
          <w:p>
            <w:pPr>
              <w:pStyle w:val="Compact"/>
            </w:pPr>
            <w:r>
              <w:t xml:space="preserve">Primary study</w:t>
            </w:r>
          </w:p>
        </w:tc>
        <w:tc>
          <w:tcPr/>
          <w:p>
            <w:pPr>
              <w:pStyle w:val="Compact"/>
            </w:pPr>
            <w:r>
              <w:t xml:space="preserve">Patient screening for clinical trials</w:t>
            </w:r>
          </w:p>
        </w:tc>
        <w:tc>
          <w:tcPr/>
          <w:p>
            <w:pPr>
              <w:pStyle w:val="Compact"/>
            </w:pPr>
            <w:r>
              <w:t xml:space="preserve">Head and neck cancer</w:t>
            </w:r>
          </w:p>
        </w:tc>
      </w:tr>
      <w:tr>
        <w:tc>
          <w:tcPr/>
          <w:p>
            <w:pPr>
              <w:pStyle w:val="Compact"/>
            </w:pPr>
            <w:r>
              <w:t xml:space="preserve">Liyuan Jin et al., 2024</w:t>
            </w:r>
          </w:p>
        </w:tc>
        <w:tc>
          <w:tcPr/>
          <w:p>
            <w:pPr>
              <w:pStyle w:val="Compact"/>
            </w:pPr>
            <w:r>
              <w:t xml:space="preserve">No</w:t>
            </w:r>
          </w:p>
        </w:tc>
        <w:tc>
          <w:tcPr/>
          <w:p>
            <w:pPr>
              <w:pStyle w:val="Compact"/>
            </w:pPr>
            <w:r>
              <w:t xml:space="preserve">Primary study</w:t>
            </w:r>
          </w:p>
        </w:tc>
        <w:tc>
          <w:tcPr/>
          <w:p>
            <w:pPr>
              <w:pStyle w:val="Compact"/>
            </w:pPr>
            <w:r>
              <w:t xml:space="preserve">RCT design assistance</w:t>
            </w:r>
          </w:p>
        </w:tc>
        <w:tc>
          <w:tcPr/>
          <w:p>
            <w:pPr>
              <w:pStyle w:val="Compact"/>
            </w:pPr>
            <w:r>
              <w:t xml:space="preserve">Multiple (not specified)</w:t>
            </w:r>
          </w:p>
        </w:tc>
      </w:tr>
      <w:tr>
        <w:tc>
          <w:tcPr/>
          <w:p>
            <w:pPr>
              <w:pStyle w:val="Compact"/>
            </w:pPr>
            <w:r>
              <w:t xml:space="preserve">R. Tan et al., 2024</w:t>
            </w:r>
          </w:p>
        </w:tc>
        <w:tc>
          <w:tcPr/>
          <w:p>
            <w:pPr>
              <w:pStyle w:val="Compact"/>
            </w:pPr>
            <w:r>
              <w:t xml:space="preserve">No</w:t>
            </w:r>
          </w:p>
        </w:tc>
        <w:tc>
          <w:tcPr/>
          <w:p>
            <w:pPr>
              <w:pStyle w:val="Compact"/>
            </w:pPr>
            <w:r>
              <w:t xml:space="preserve">Primary study</w:t>
            </w:r>
          </w:p>
        </w:tc>
        <w:tc>
          <w:tcPr/>
          <w:p>
            <w:pPr>
              <w:pStyle w:val="Compact"/>
            </w:pPr>
            <w:r>
              <w:t xml:space="preserve">Clinical trial screening</w:t>
            </w:r>
          </w:p>
        </w:tc>
        <w:tc>
          <w:tcPr/>
          <w:p>
            <w:pPr>
              <w:pStyle w:val="Compact"/>
            </w:pPr>
            <w:r>
              <w:t xml:space="preserve">Oncology</w:t>
            </w:r>
          </w:p>
        </w:tc>
      </w:tr>
      <w:tr>
        <w:tc>
          <w:tcPr/>
          <w:p>
            <w:pPr>
              <w:pStyle w:val="Compact"/>
            </w:pPr>
            <w:r>
              <w:t xml:space="preserve">Arti Devi et al., 2024</w:t>
            </w:r>
          </w:p>
        </w:tc>
        <w:tc>
          <w:tcPr/>
          <w:p>
            <w:pPr>
              <w:pStyle w:val="Compact"/>
            </w:pPr>
            <w:r>
              <w:t xml:space="preserve">No</w:t>
            </w:r>
          </w:p>
        </w:tc>
        <w:tc>
          <w:tcPr/>
          <w:p>
            <w:pPr>
              <w:pStyle w:val="Compact"/>
            </w:pPr>
            <w:r>
              <w:t xml:space="preserve">Primary study</w:t>
            </w:r>
          </w:p>
        </w:tc>
        <w:tc>
          <w:tcPr/>
          <w:p>
            <w:pPr>
              <w:pStyle w:val="Compact"/>
            </w:pPr>
            <w:r>
              <w:t xml:space="preserve">Patient eligibility screening</w:t>
            </w:r>
          </w:p>
        </w:tc>
        <w:tc>
          <w:tcPr/>
          <w:p>
            <w:pPr>
              <w:pStyle w:val="Compact"/>
            </w:pPr>
            <w:r>
              <w:t xml:space="preserve">NSCLC</w:t>
            </w:r>
          </w:p>
        </w:tc>
      </w:tr>
      <w:tr>
        <w:tc>
          <w:tcPr/>
          <w:p>
            <w:pPr>
              <w:pStyle w:val="Compact"/>
            </w:pPr>
            <w:r>
              <w:t xml:space="preserve">Federica Corso et al., 2025</w:t>
            </w:r>
          </w:p>
        </w:tc>
        <w:tc>
          <w:tcPr/>
          <w:p>
            <w:pPr>
              <w:pStyle w:val="Compact"/>
            </w:pPr>
            <w:r>
              <w:t xml:space="preserve">No</w:t>
            </w:r>
          </w:p>
        </w:tc>
        <w:tc>
          <w:tcPr/>
          <w:p>
            <w:pPr>
              <w:pStyle w:val="Compact"/>
            </w:pPr>
            <w:r>
              <w:t xml:space="preserve">Primary study</w:t>
            </w:r>
          </w:p>
        </w:tc>
        <w:tc>
          <w:tcPr/>
          <w:p>
            <w:pPr>
              <w:pStyle w:val="Compact"/>
            </w:pPr>
            <w:r>
              <w:t xml:space="preserve">Data retrieval and extraction</w:t>
            </w:r>
          </w:p>
        </w:tc>
        <w:tc>
          <w:tcPr/>
          <w:p>
            <w:pPr>
              <w:pStyle w:val="Compact"/>
            </w:pPr>
            <w:r>
              <w:t xml:space="preserve">Advanced lung cancer</w:t>
            </w:r>
          </w:p>
        </w:tc>
      </w:tr>
      <w:tr>
        <w:tc>
          <w:tcPr/>
          <w:p>
            <w:pPr>
              <w:pStyle w:val="Compact"/>
            </w:pPr>
            <w:r>
              <w:t xml:space="preserve">Devin L. Brown et al., 2025</w:t>
            </w:r>
          </w:p>
        </w:tc>
        <w:tc>
          <w:tcPr/>
          <w:p>
            <w:pPr>
              <w:pStyle w:val="Compact"/>
            </w:pPr>
            <w:r>
              <w:t xml:space="preserve">No</w:t>
            </w:r>
          </w:p>
        </w:tc>
        <w:tc>
          <w:tcPr/>
          <w:p>
            <w:pPr>
              <w:pStyle w:val="Compact"/>
            </w:pPr>
            <w:r>
              <w:t xml:space="preserve">Primary study</w:t>
            </w:r>
          </w:p>
        </w:tc>
        <w:tc>
          <w:tcPr/>
          <w:p>
            <w:pPr>
              <w:pStyle w:val="Compact"/>
            </w:pPr>
            <w:r>
              <w:t xml:space="preserve">Protocol question answering</w:t>
            </w:r>
          </w:p>
        </w:tc>
        <w:tc>
          <w:tcPr/>
          <w:p>
            <w:pPr>
              <w:pStyle w:val="Compact"/>
            </w:pPr>
            <w:r>
              <w:t xml:space="preserve">Stroke</w:t>
            </w:r>
          </w:p>
        </w:tc>
      </w:tr>
      <w:tr>
        <w:tc>
          <w:tcPr/>
          <w:p>
            <w:pPr>
              <w:pStyle w:val="Compact"/>
            </w:pPr>
            <w:r>
              <w:t xml:space="preserve">Zhao Shi et al., 2025</w:t>
            </w:r>
          </w:p>
        </w:tc>
        <w:tc>
          <w:tcPr/>
          <w:p>
            <w:pPr>
              <w:pStyle w:val="Compact"/>
            </w:pPr>
            <w:r>
              <w:t xml:space="preserve">No</w:t>
            </w:r>
          </w:p>
        </w:tc>
        <w:tc>
          <w:tcPr/>
          <w:p>
            <w:pPr>
              <w:pStyle w:val="Compact"/>
            </w:pPr>
            <w:r>
              <w:t xml:space="preserve">Primary study</w:t>
            </w:r>
          </w:p>
        </w:tc>
        <w:tc>
          <w:tcPr/>
          <w:p>
            <w:pPr>
              <w:pStyle w:val="Compact"/>
            </w:pPr>
            <w:r>
              <w:t xml:space="preserve">Clinical outcome adjudication</w:t>
            </w:r>
          </w:p>
        </w:tc>
        <w:tc>
          <w:tcPr/>
          <w:p>
            <w:pPr>
              <w:pStyle w:val="Compact"/>
            </w:pPr>
            <w:r>
              <w:t xml:space="preserve">Cardiovascular disease</w:t>
            </w:r>
          </w:p>
        </w:tc>
      </w:tr>
      <w:tr>
        <w:tc>
          <w:tcPr/>
          <w:p>
            <w:pPr>
              <w:pStyle w:val="Compact"/>
            </w:pPr>
            <w:r>
              <w:t xml:space="preserve">Cliff Wong et al., 2023</w:t>
            </w:r>
          </w:p>
        </w:tc>
        <w:tc>
          <w:tcPr/>
          <w:p>
            <w:pPr>
              <w:pStyle w:val="Compact"/>
            </w:pPr>
            <w:r>
              <w:t xml:space="preserve">Yes</w:t>
            </w:r>
          </w:p>
        </w:tc>
        <w:tc>
          <w:tcPr/>
          <w:p>
            <w:pPr>
              <w:pStyle w:val="Compact"/>
            </w:pPr>
            <w:r>
              <w:t xml:space="preserve">Primary study</w:t>
            </w:r>
          </w:p>
        </w:tc>
        <w:tc>
          <w:tcPr/>
          <w:p>
            <w:pPr>
              <w:pStyle w:val="Compact"/>
            </w:pPr>
            <w:r>
              <w:t xml:space="preserve">Clinical trial matching in oncology</w:t>
            </w:r>
          </w:p>
        </w:tc>
        <w:tc>
          <w:tcPr/>
          <w:p>
            <w:pPr>
              <w:pStyle w:val="Compact"/>
            </w:pPr>
            <w:r>
              <w:t xml:space="preserve">Oncology</w:t>
            </w:r>
          </w:p>
        </w:tc>
      </w:tr>
      <w:tr>
        <w:tc>
          <w:tcPr/>
          <w:p>
            <w:pPr>
              <w:pStyle w:val="Compact"/>
            </w:pPr>
            <w:r>
              <w:t xml:space="preserve">R. Komandur Elayavilli et al., 2025</w:t>
            </w:r>
          </w:p>
        </w:tc>
        <w:tc>
          <w:tcPr/>
          <w:p>
            <w:pPr>
              <w:pStyle w:val="Compact"/>
            </w:pPr>
            <w:r>
              <w:t xml:space="preserve">No</w:t>
            </w:r>
          </w:p>
        </w:tc>
        <w:tc>
          <w:tcPr/>
          <w:p>
            <w:pPr>
              <w:pStyle w:val="Compact"/>
            </w:pPr>
            <w:r>
              <w:t xml:space="preserve">Primary study</w:t>
            </w:r>
          </w:p>
        </w:tc>
        <w:tc>
          <w:tcPr/>
          <w:p>
            <w:pPr>
              <w:pStyle w:val="Compact"/>
            </w:pPr>
            <w:r>
              <w:t xml:space="preserve">Clinical trial data analysis</w:t>
            </w:r>
          </w:p>
        </w:tc>
        <w:tc>
          <w:tcPr/>
          <w:p>
            <w:pPr>
              <w:pStyle w:val="Compact"/>
            </w:pPr>
            <w:r>
              <w:t xml:space="preserve">Small cell lung cancer</w:t>
            </w:r>
          </w:p>
        </w:tc>
      </w:tr>
      <w:tr>
        <w:tc>
          <w:tcPr/>
          <w:p>
            <w:pPr>
              <w:pStyle w:val="Compact"/>
            </w:pPr>
            <w:r>
              <w:t xml:space="preserve">Euibeom Shin et al., 2025</w:t>
            </w:r>
          </w:p>
        </w:tc>
        <w:tc>
          <w:tcPr/>
          <w:p>
            <w:pPr>
              <w:pStyle w:val="Compact"/>
            </w:pPr>
            <w:r>
              <w:t xml:space="preserve">No</w:t>
            </w:r>
          </w:p>
        </w:tc>
        <w:tc>
          <w:tcPr/>
          <w:p>
            <w:pPr>
              <w:pStyle w:val="Compact"/>
            </w:pPr>
            <w:r>
              <w:t xml:space="preserve">Primary study</w:t>
            </w:r>
          </w:p>
        </w:tc>
        <w:tc>
          <w:tcPr/>
          <w:p>
            <w:pPr>
              <w:pStyle w:val="Compact"/>
            </w:pPr>
            <w:r>
              <w:t xml:space="preserve">Protocol SAP and PK-PD review</w:t>
            </w:r>
          </w:p>
        </w:tc>
        <w:tc>
          <w:tcPr/>
          <w:p>
            <w:pPr>
              <w:pStyle w:val="Compact"/>
            </w:pPr>
            <w:r>
              <w:t xml:space="preserve">Multiple (drugs, biologics)</w:t>
            </w:r>
          </w:p>
        </w:tc>
      </w:tr>
      <w:tr>
        <w:tc>
          <w:tcPr/>
          <w:p>
            <w:pPr>
              <w:pStyle w:val="Compact"/>
            </w:pPr>
            <w:r>
              <w:t xml:space="preserve">Qiao Jin et al., 2023</w:t>
            </w:r>
          </w:p>
        </w:tc>
        <w:tc>
          <w:tcPr/>
          <w:p>
            <w:pPr>
              <w:pStyle w:val="Compact"/>
            </w:pPr>
            <w:r>
              <w:t xml:space="preserve">Yes</w:t>
            </w:r>
          </w:p>
        </w:tc>
        <w:tc>
          <w:tcPr/>
          <w:p>
            <w:pPr>
              <w:pStyle w:val="Compact"/>
            </w:pPr>
            <w:r>
              <w:t xml:space="preserve">Primary study</w:t>
            </w:r>
          </w:p>
        </w:tc>
        <w:tc>
          <w:tcPr/>
          <w:p>
            <w:pPr>
              <w:pStyle w:val="Compact"/>
            </w:pPr>
            <w:r>
              <w:t xml:space="preserve">Patient-to-trial matching</w:t>
            </w:r>
          </w:p>
        </w:tc>
        <w:tc>
          <w:tcPr/>
          <w:p>
            <w:pPr>
              <w:pStyle w:val="Compact"/>
            </w:pPr>
            <w:r>
              <w:t xml:space="preserve">Multiple (oncology pilot)</w:t>
            </w:r>
          </w:p>
        </w:tc>
      </w:tr>
      <w:tr>
        <w:tc>
          <w:tcPr/>
          <w:p>
            <w:pPr>
              <w:pStyle w:val="Compact"/>
            </w:pPr>
            <w:r>
              <w:t xml:space="preserve">D. Hamer et al., 2023</w:t>
            </w:r>
          </w:p>
        </w:tc>
        <w:tc>
          <w:tcPr/>
          <w:p>
            <w:pPr>
              <w:pStyle w:val="Compact"/>
            </w:pPr>
            <w:r>
              <w:t xml:space="preserve">Yes</w:t>
            </w:r>
          </w:p>
        </w:tc>
        <w:tc>
          <w:tcPr/>
          <w:p>
            <w:pPr>
              <w:pStyle w:val="Compact"/>
            </w:pPr>
            <w:r>
              <w:t xml:space="preserve">Primary study</w:t>
            </w:r>
          </w:p>
        </w:tc>
        <w:tc>
          <w:tcPr/>
          <w:p>
            <w:pPr>
              <w:pStyle w:val="Compact"/>
            </w:pPr>
            <w:r>
              <w:t xml:space="preserve">Physician-assist pre-screening</w:t>
            </w:r>
          </w:p>
        </w:tc>
        <w:tc>
          <w:tcPr/>
          <w:p>
            <w:pPr>
              <w:pStyle w:val="Compact"/>
            </w:pPr>
            <w:r>
              <w:t xml:space="preserve">Multiple (oncology, neurology)</w:t>
            </w:r>
          </w:p>
        </w:tc>
      </w:tr>
      <w:tr>
        <w:tc>
          <w:tcPr/>
          <w:p>
            <w:pPr>
              <w:pStyle w:val="Compact"/>
            </w:pPr>
            <w:r>
              <w:t xml:space="preserve">Nigel Markey et al., 2024</w:t>
            </w:r>
          </w:p>
        </w:tc>
        <w:tc>
          <w:tcPr/>
          <w:p>
            <w:pPr>
              <w:pStyle w:val="Compact"/>
            </w:pPr>
            <w:r>
              <w:t xml:space="preserve">Yes</w:t>
            </w:r>
          </w:p>
        </w:tc>
        <w:tc>
          <w:tcPr/>
          <w:p>
            <w:pPr>
              <w:pStyle w:val="Compact"/>
            </w:pPr>
            <w:r>
              <w:t xml:space="preserve">Primary study</w:t>
            </w:r>
          </w:p>
        </w:tc>
        <w:tc>
          <w:tcPr/>
          <w:p>
            <w:pPr>
              <w:pStyle w:val="Compact"/>
            </w:pPr>
            <w:r>
              <w:t xml:space="preserve">Protocol document generation</w:t>
            </w:r>
          </w:p>
        </w:tc>
        <w:tc>
          <w:tcPr/>
          <w:p>
            <w:pPr>
              <w:pStyle w:val="Compact"/>
            </w:pPr>
            <w:r>
              <w:t xml:space="preserve">14 diseases including TB</w:t>
            </w:r>
          </w:p>
        </w:tc>
      </w:tr>
      <w:tr>
        <w:tc>
          <w:tcPr/>
          <w:p>
            <w:pPr>
              <w:pStyle w:val="Compact"/>
            </w:pPr>
            <w:r>
              <w:t xml:space="preserve">Brenda Adjei et al., 2025</w:t>
            </w:r>
          </w:p>
        </w:tc>
        <w:tc>
          <w:tcPr/>
          <w:p>
            <w:pPr>
              <w:pStyle w:val="Compact"/>
            </w:pPr>
            <w:r>
              <w:t xml:space="preserve">No</w:t>
            </w:r>
          </w:p>
        </w:tc>
        <w:tc>
          <w:tcPr/>
          <w:p>
            <w:pPr>
              <w:pStyle w:val="Compact"/>
            </w:pPr>
            <w:r>
              <w:t xml:space="preserve">Primary study</w:t>
            </w:r>
          </w:p>
        </w:tc>
        <w:tc>
          <w:tcPr/>
          <w:p>
            <w:pPr>
              <w:pStyle w:val="Compact"/>
            </w:pPr>
            <w:r>
              <w:t xml:space="preserve">Lay clinical trial summary generation</w:t>
            </w:r>
          </w:p>
        </w:tc>
        <w:tc>
          <w:tcPr/>
          <w:p>
            <w:pPr>
              <w:pStyle w:val="Compact"/>
            </w:pPr>
            <w:r>
              <w:t xml:space="preserve">Not specified</w:t>
            </w:r>
          </w:p>
        </w:tc>
      </w:tr>
      <w:tr>
        <w:tc>
          <w:tcPr/>
          <w:p>
            <w:pPr>
              <w:pStyle w:val="Compact"/>
            </w:pPr>
            <w:r>
              <w:t xml:space="preserve">Mingye Gao et al., 2024</w:t>
            </w:r>
          </w:p>
        </w:tc>
        <w:tc>
          <w:tcPr/>
          <w:p>
            <w:pPr>
              <w:pStyle w:val="Compact"/>
            </w:pPr>
            <w:r>
              <w:t xml:space="preserve">No</w:t>
            </w:r>
          </w:p>
        </w:tc>
        <w:tc>
          <w:tcPr/>
          <w:p>
            <w:pPr>
              <w:pStyle w:val="Compact"/>
            </w:pPr>
            <w:r>
              <w:t xml:space="preserve">Primary study</w:t>
            </w:r>
          </w:p>
        </w:tc>
        <w:tc>
          <w:tcPr/>
          <w:p>
            <w:pPr>
              <w:pStyle w:val="Compact"/>
            </w:pPr>
            <w:r>
              <w:t xml:space="preserve">Educational materials generation</w:t>
            </w:r>
          </w:p>
        </w:tc>
        <w:tc>
          <w:tcPr/>
          <w:p>
            <w:pPr>
              <w:pStyle w:val="Compact"/>
            </w:pPr>
            <w:r>
              <w:t xml:space="preserve">Cancer</w:t>
            </w:r>
          </w:p>
        </w:tc>
      </w:tr>
      <w:tr>
        <w:tc>
          <w:tcPr/>
          <w:p>
            <w:pPr>
              <w:pStyle w:val="Compact"/>
            </w:pPr>
            <w:r>
              <w:t xml:space="preserve">Ramya Sri Baluguri et al., 2025</w:t>
            </w:r>
          </w:p>
        </w:tc>
        <w:tc>
          <w:tcPr/>
          <w:p>
            <w:pPr>
              <w:pStyle w:val="Compact"/>
            </w:pPr>
            <w:r>
              <w:t xml:space="preserve">No</w:t>
            </w:r>
          </w:p>
        </w:tc>
        <w:tc>
          <w:tcPr/>
          <w:p>
            <w:pPr>
              <w:pStyle w:val="Compact"/>
            </w:pPr>
            <w:r>
              <w:t xml:space="preserve">Primary study</w:t>
            </w:r>
          </w:p>
        </w:tc>
        <w:tc>
          <w:tcPr/>
          <w:p>
            <w:pPr>
              <w:pStyle w:val="Compact"/>
            </w:pPr>
            <w:r>
              <w:t xml:space="preserve">Clinical trial reporting</w:t>
            </w:r>
          </w:p>
        </w:tc>
        <w:tc>
          <w:tcPr/>
          <w:p>
            <w:pPr>
              <w:pStyle w:val="Compact"/>
            </w:pPr>
            <w:r>
              <w:t xml:space="preserve">Not specified</w:t>
            </w:r>
          </w:p>
        </w:tc>
      </w:tr>
      <w:tr>
        <w:tc>
          <w:tcPr/>
          <w:p>
            <w:pPr>
              <w:pStyle w:val="Compact"/>
            </w:pPr>
            <w:r>
              <w:t xml:space="preserve">K. Y. Huh et al., 2025</w:t>
            </w:r>
          </w:p>
        </w:tc>
        <w:tc>
          <w:tcPr/>
          <w:p>
            <w:pPr>
              <w:pStyle w:val="Compact"/>
            </w:pPr>
            <w:r>
              <w:t xml:space="preserve">No</w:t>
            </w:r>
          </w:p>
        </w:tc>
        <w:tc>
          <w:tcPr/>
          <w:p>
            <w:pPr>
              <w:pStyle w:val="Compact"/>
            </w:pPr>
            <w:r>
              <w:t xml:space="preserve">Primary study</w:t>
            </w:r>
          </w:p>
        </w:tc>
        <w:tc>
          <w:tcPr/>
          <w:p>
            <w:pPr>
              <w:pStyle w:val="Compact"/>
            </w:pPr>
            <w:r>
              <w:t xml:space="preserve">Analysis of decentralized trials</w:t>
            </w:r>
          </w:p>
        </w:tc>
        <w:tc>
          <w:tcPr/>
          <w:p>
            <w:pPr>
              <w:pStyle w:val="Compact"/>
            </w:pPr>
            <w:r>
              <w:t xml:space="preserve">Multiple phases</w:t>
            </w:r>
          </w:p>
        </w:tc>
      </w:tr>
      <w:tr>
        <w:tc>
          <w:tcPr/>
          <w:p>
            <w:pPr>
              <w:pStyle w:val="Compact"/>
            </w:pPr>
            <w:r>
              <w:t xml:space="preserve">Peng Wu et al., 2025</w:t>
            </w:r>
          </w:p>
        </w:tc>
        <w:tc>
          <w:tcPr/>
          <w:p>
            <w:pPr>
              <w:pStyle w:val="Compact"/>
            </w:pPr>
            <w:r>
              <w:t xml:space="preserve">No</w:t>
            </w:r>
          </w:p>
        </w:tc>
        <w:tc>
          <w:tcPr/>
          <w:p>
            <w:pPr>
              <w:pStyle w:val="Compact"/>
            </w:pPr>
            <w:r>
              <w:t xml:space="preserve">Scoping review</w:t>
            </w:r>
          </w:p>
        </w:tc>
        <w:tc>
          <w:tcPr/>
          <w:p>
            <w:pPr>
              <w:pStyle w:val="Compact"/>
            </w:pPr>
            <w:r>
              <w:t xml:space="preserve">Clinical decision-making and education</w:t>
            </w:r>
          </w:p>
        </w:tc>
        <w:tc>
          <w:tcPr/>
          <w:p>
            <w:pPr>
              <w:pStyle w:val="Compact"/>
            </w:pPr>
            <w:r>
              <w:t xml:space="preserve">Digestive diseases</w:t>
            </w:r>
          </w:p>
        </w:tc>
      </w:tr>
      <w:tr>
        <w:tc>
          <w:tcPr/>
          <w:p>
            <w:pPr>
              <w:pStyle w:val="Compact"/>
            </w:pPr>
            <w:r>
              <w:t xml:space="preserve">S. Gupta et al., 2024</w:t>
            </w:r>
          </w:p>
        </w:tc>
        <w:tc>
          <w:tcPr/>
          <w:p>
            <w:pPr>
              <w:pStyle w:val="Compact"/>
            </w:pPr>
            <w:r>
              <w:t xml:space="preserve">Yes</w:t>
            </w:r>
          </w:p>
        </w:tc>
        <w:tc>
          <w:tcPr/>
          <w:p>
            <w:pPr>
              <w:pStyle w:val="Compact"/>
            </w:pPr>
            <w:r>
              <w:t xml:space="preserve">Primary study</w:t>
            </w:r>
          </w:p>
        </w:tc>
        <w:tc>
          <w:tcPr/>
          <w:p>
            <w:pPr>
              <w:pStyle w:val="Compact"/>
            </w:pPr>
            <w:r>
              <w:t xml:space="preserve">Automated eligibility matching</w:t>
            </w:r>
          </w:p>
        </w:tc>
        <w:tc>
          <w:tcPr/>
          <w:p>
            <w:pPr>
              <w:pStyle w:val="Compact"/>
            </w:pPr>
            <w:r>
              <w:t xml:space="preserve">Oncology (multiple)</w:t>
            </w:r>
          </w:p>
        </w:tc>
      </w:tr>
      <w:tr>
        <w:tc>
          <w:tcPr/>
          <w:p>
            <w:pPr>
              <w:pStyle w:val="Compact"/>
            </w:pPr>
            <w:r>
              <w:t xml:space="preserve">Min Zou et al., 2025</w:t>
            </w:r>
          </w:p>
        </w:tc>
        <w:tc>
          <w:tcPr/>
          <w:p>
            <w:pPr>
              <w:pStyle w:val="Compact"/>
            </w:pPr>
            <w:r>
              <w:t xml:space="preserve">Yes</w:t>
            </w:r>
          </w:p>
        </w:tc>
        <w:tc>
          <w:tcPr/>
          <w:p>
            <w:pPr>
              <w:pStyle w:val="Compact"/>
            </w:pPr>
            <w:r>
              <w:t xml:space="preserve">Primary study</w:t>
            </w:r>
          </w:p>
        </w:tc>
        <w:tc>
          <w:tcPr/>
          <w:p>
            <w:pPr>
              <w:pStyle w:val="Compact"/>
            </w:pPr>
            <w:r>
              <w:t xml:space="preserve">Protocol deviation classification</w:t>
            </w:r>
          </w:p>
        </w:tc>
        <w:tc>
          <w:tcPr/>
          <w:p>
            <w:pPr>
              <w:pStyle w:val="Compact"/>
            </w:pPr>
            <w:r>
              <w:t xml:space="preserve">Oncology (solid tumors)</w:t>
            </w:r>
          </w:p>
        </w:tc>
      </w:tr>
    </w:tbl>
    <w:p>
      <w:pPr>
        <w:pStyle w:val="BodyText"/>
      </w:pPr>
      <w:r>
        <w:t xml:space="preserve">The included studies predominantly focused on oncology applications, with 14 studies examining cancer-related clinical trials. Other disease areas represented included cardiovascular disease, stroke, and digestive diseases. Several studies evaluated LLMs across multiple disease areas or did not specify a particular therapeutic focus.</w:t>
      </w:r>
    </w:p>
    <w:bookmarkEnd w:id="27"/>
    <w:bookmarkStart w:id="28" w:name="llm-applications-in-clinical-trials"/>
    <w:p>
      <w:pPr>
        <w:pStyle w:val="Heading1"/>
      </w:pPr>
      <w:r>
        <w:t xml:space="preserve">LLM Applications in Clinical Trials</w:t>
      </w:r>
    </w:p>
    <w:p>
      <w:pPr>
        <w:pStyle w:val="FirstParagraph"/>
      </w:pPr>
      <w:r>
        <w:t xml:space="preserve">The studies revealed six principal categories of LLM applications in clinical trials.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 Category</w:t>
            </w:r>
          </w:p>
        </w:tc>
        <w:tc>
          <w:tcPr/>
          <w:p>
            <w:pPr>
              <w:pStyle w:val="Compact"/>
            </w:pPr>
            <w:r>
              <w:t xml:space="preserve">Number of Studies</w:t>
            </w:r>
          </w:p>
        </w:tc>
        <w:tc>
          <w:tcPr/>
          <w:p>
            <w:pPr>
              <w:pStyle w:val="Compact"/>
            </w:pPr>
            <w:r>
              <w:t xml:space="preserve">Primary Tasks</w:t>
            </w:r>
          </w:p>
        </w:tc>
        <w:tc>
          <w:tcPr/>
          <w:p>
            <w:pPr>
              <w:pStyle w:val="Compact"/>
            </w:pPr>
            <w:r>
              <w:t xml:space="preserve">Example Outputs</w:t>
            </w:r>
          </w:p>
        </w:tc>
      </w:tr>
      <w:tr>
        <w:tc>
          <w:tcPr/>
          <w:p>
            <w:pPr>
              <w:pStyle w:val="Compact"/>
            </w:pPr>
            <w:r>
              <w:t xml:space="preserve">Patient screening and trial matching</w:t>
            </w:r>
          </w:p>
        </w:tc>
        <w:tc>
          <w:tcPr/>
          <w:p>
            <w:pPr>
              <w:pStyle w:val="Compact"/>
            </w:pPr>
            <w:r>
              <w:t xml:space="preserve">12</w:t>
            </w:r>
          </w:p>
        </w:tc>
        <w:tc>
          <w:tcPr/>
          <w:p>
            <w:pPr>
              <w:pStyle w:val="Compact"/>
            </w:pPr>
            <w:r>
              <w:t xml:space="preserve">Evaluating eligibility criteria against EHR data, identifying relevant trials, determining patient eligibility</w:t>
            </w:r>
          </w:p>
        </w:tc>
        <w:tc>
          <w:tcPr/>
          <w:p>
            <w:pPr>
              <w:pStyle w:val="Compact"/>
            </w:pPr>
            <w:r>
              <w:t xml:space="preserve">Per-criterion eligibility determinations, ranked trial lists, match decisions with rationales</w:t>
            </w:r>
          </w:p>
        </w:tc>
      </w:tr>
      <w:tr>
        <w:tc>
          <w:tcPr/>
          <w:p>
            <w:pPr>
              <w:pStyle w:val="Compact"/>
            </w:pPr>
            <w:r>
              <w:t xml:space="preserve">Data extraction and retrieval</w:t>
            </w:r>
          </w:p>
        </w:tc>
        <w:tc>
          <w:tcPr/>
          <w:p>
            <w:pPr>
              <w:pStyle w:val="Compact"/>
            </w:pPr>
            <w:r>
              <w:t xml:space="preserve">3</w:t>
            </w:r>
          </w:p>
        </w:tc>
        <w:tc>
          <w:tcPr/>
          <w:p>
            <w:pPr>
              <w:pStyle w:val="Compact"/>
            </w:pPr>
            <w:r>
              <w:t xml:space="preserve">Converting unstructured text to structured data, extracting clinical features from EHRs</w:t>
            </w:r>
          </w:p>
        </w:tc>
        <w:tc>
          <w:tcPr/>
          <w:p>
            <w:pPr>
              <w:pStyle w:val="Compact"/>
            </w:pPr>
            <w:r>
              <w:t xml:space="preserve">Structured data on staging, metastases, biomarkers, eligibility answers</w:t>
            </w:r>
          </w:p>
        </w:tc>
      </w:tr>
      <w:tr>
        <w:tc>
          <w:tcPr/>
          <w:p>
            <w:pPr>
              <w:pStyle w:val="Compact"/>
            </w:pPr>
            <w:r>
              <w:t xml:space="preserve">Document generation</w:t>
            </w:r>
          </w:p>
        </w:tc>
        <w:tc>
          <w:tcPr/>
          <w:p>
            <w:pPr>
              <w:pStyle w:val="Compact"/>
            </w:pPr>
            <w:r>
              <w:t xml:space="preserve">3</w:t>
            </w:r>
          </w:p>
        </w:tc>
        <w:tc>
          <w:tcPr/>
          <w:p>
            <w:pPr>
              <w:pStyle w:val="Compact"/>
            </w:pPr>
            <w:r>
              <w:t xml:space="preserve">Drafting protocol sections, creating lay summaries, generating educational materials</w:t>
            </w:r>
          </w:p>
        </w:tc>
        <w:tc>
          <w:tcPr/>
          <w:p>
            <w:pPr>
              <w:pStyle w:val="Compact"/>
            </w:pPr>
            <w:r>
              <w:t xml:space="preserve">Protocol endpoints and eligibility criteria, patient-friendly summaries</w:t>
            </w:r>
          </w:p>
        </w:tc>
      </w:tr>
      <w:tr>
        <w:tc>
          <w:tcPr/>
          <w:p>
            <w:pPr>
              <w:pStyle w:val="Compact"/>
            </w:pPr>
            <w:r>
              <w:t xml:space="preserve">Trial design and analysis</w:t>
            </w:r>
          </w:p>
        </w:tc>
        <w:tc>
          <w:tcPr/>
          <w:p>
            <w:pPr>
              <w:pStyle w:val="Compact"/>
            </w:pPr>
            <w:r>
              <w:t xml:space="preserve">3</w:t>
            </w:r>
          </w:p>
        </w:tc>
        <w:tc>
          <w:tcPr/>
          <w:p>
            <w:pPr>
              <w:pStyle w:val="Compact"/>
            </w:pPr>
            <w:r>
              <w:t xml:space="preserve">Assisting RCT design, analyzing trial data, reviewing protocols</w:t>
            </w:r>
          </w:p>
        </w:tc>
        <w:tc>
          <w:tcPr/>
          <w:p>
            <w:pPr>
              <w:pStyle w:val="Compact"/>
            </w:pPr>
            <w:r>
              <w:t xml:space="preserve">Generated RCT designs, SAP evaluations</w:t>
            </w:r>
          </w:p>
        </w:tc>
      </w:tr>
      <w:tr>
        <w:tc>
          <w:tcPr/>
          <w:p>
            <w:pPr>
              <w:pStyle w:val="Compact"/>
            </w:pPr>
            <w:r>
              <w:t xml:space="preserve">Clinical outcome adjudication</w:t>
            </w:r>
          </w:p>
        </w:tc>
        <w:tc>
          <w:tcPr/>
          <w:p>
            <w:pPr>
              <w:pStyle w:val="Compact"/>
            </w:pPr>
            <w:r>
              <w:t xml:space="preserve">1</w:t>
            </w:r>
          </w:p>
        </w:tc>
        <w:tc>
          <w:tcPr/>
          <w:p>
            <w:pPr>
              <w:pStyle w:val="Compact"/>
            </w:pPr>
            <w:r>
              <w:t xml:space="preserve">Preadjudication of death, hospitalization, medication use</w:t>
            </w:r>
          </w:p>
        </w:tc>
        <w:tc>
          <w:tcPr/>
          <w:p>
            <w:pPr>
              <w:pStyle w:val="Compact"/>
            </w:pPr>
            <w:r>
              <w:t xml:space="preserve">Automated outcome identification</w:t>
            </w:r>
          </w:p>
        </w:tc>
      </w:tr>
      <w:tr>
        <w:tc>
          <w:tcPr/>
          <w:p>
            <w:pPr>
              <w:pStyle w:val="Compact"/>
            </w:pPr>
            <w:r>
              <w:t xml:space="preserve">Protocol compliance and reporting</w:t>
            </w:r>
          </w:p>
        </w:tc>
        <w:tc>
          <w:tcPr/>
          <w:p>
            <w:pPr>
              <w:pStyle w:val="Compact"/>
            </w:pPr>
            <w:r>
              <w:t xml:space="preserve">2</w:t>
            </w:r>
          </w:p>
        </w:tc>
        <w:tc>
          <w:tcPr/>
          <w:p>
            <w:pPr>
              <w:pStyle w:val="Compact"/>
            </w:pPr>
            <w:r>
              <w:t xml:space="preserve">Protocol deviation classification, trial reporting improvement</w:t>
            </w:r>
          </w:p>
        </w:tc>
        <w:tc>
          <w:tcPr/>
          <w:p>
            <w:pPr>
              <w:pStyle w:val="Compact"/>
            </w:pPr>
            <w:r>
              <w:t xml:space="preserve">Labeled PD datasets with explanations, compliant structured reports</w:t>
            </w:r>
          </w:p>
        </w:tc>
      </w:tr>
    </w:tbl>
    <w:p>
      <w:pPr>
        <w:pStyle w:val="BodyText"/>
      </w:pPr>
      <w:r>
        <w:t xml:space="preserve">Patient screening and trial matching represented the most frequently studied application, with studies demonstrating that LLMs can assess complex eligibility criteria including disease stage, histology, prior treatments, and performance status. The TrialGPT system exemplified a comprehensive approach, incorporating retrieval, matching, and ranking modules to generate keywords for trial retrieval, predict criterion-level eligibility with explanations, and produce trial-level scores.</w:t>
      </w:r>
    </w:p>
    <w:bookmarkEnd w:id="28"/>
    <w:bookmarkStart w:id="29" w:name="large-language-models-evaluated"/>
    <w:p>
      <w:pPr>
        <w:pStyle w:val="Heading1"/>
      </w:pPr>
      <w:r>
        <w:t xml:space="preserve">Large Language Models Evaluated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LLM</w:t>
            </w:r>
          </w:p>
        </w:tc>
        <w:tc>
          <w:tcPr/>
          <w:p>
            <w:pPr>
              <w:pStyle w:val="Compact"/>
            </w:pPr>
            <w:r>
              <w:t xml:space="preserve">Studies Using</w:t>
            </w:r>
          </w:p>
        </w:tc>
        <w:tc>
          <w:tcPr/>
          <w:p>
            <w:pPr>
              <w:pStyle w:val="Compact"/>
            </w:pPr>
            <w:r>
              <w:t xml:space="preserve">Model Type</w:t>
            </w:r>
          </w:p>
        </w:tc>
        <w:tc>
          <w:tcPr/>
          <w:p>
            <w:pPr>
              <w:pStyle w:val="Compact"/>
            </w:pPr>
            <w:r>
              <w:t xml:space="preserve">Key Specifications</w:t>
            </w:r>
          </w:p>
        </w:tc>
      </w:tr>
      <w:tr>
        <w:tc>
          <w:tcPr/>
          <w:p>
            <w:pPr>
              <w:pStyle w:val="Compact"/>
            </w:pPr>
            <w:r>
              <w:t xml:space="preserve">GPT-4/GPT-4o</w:t>
            </w:r>
          </w:p>
        </w:tc>
        <w:tc>
          <w:tcPr/>
          <w:p>
            <w:pPr>
              <w:pStyle w:val="Compact"/>
            </w:pPr>
            <w:r>
              <w:t xml:space="preserve">14</w:t>
            </w:r>
          </w:p>
        </w:tc>
        <w:tc>
          <w:tcPr/>
          <w:p>
            <w:pPr>
              <w:pStyle w:val="Compact"/>
            </w:pPr>
            <w:r>
              <w:t xml:space="preserve">Proprietary (OpenAI)</w:t>
            </w:r>
          </w:p>
        </w:tc>
        <w:tc>
          <w:tcPr/>
          <w:p>
            <w:pPr>
              <w:pStyle w:val="Compact"/>
            </w:pPr>
            <w:r>
              <w:t xml:space="preserve">Higher accuracy but longer processing time, used via Azure OpenAI</w:t>
            </w:r>
          </w:p>
        </w:tc>
      </w:tr>
      <w:tr>
        <w:tc>
          <w:tcPr/>
          <w:p>
            <w:pPr>
              <w:pStyle w:val="Compact"/>
            </w:pPr>
            <w:r>
              <w:t xml:space="preserve">GPT-3.5/GPT-3.5-turbo</w:t>
            </w:r>
          </w:p>
        </w:tc>
        <w:tc>
          <w:tcPr/>
          <w:p>
            <w:pPr>
              <w:pStyle w:val="Compact"/>
            </w:pPr>
            <w:r>
              <w:t xml:space="preserve">8</w:t>
            </w:r>
          </w:p>
        </w:tc>
        <w:tc>
          <w:tcPr/>
          <w:p>
            <w:pPr>
              <w:pStyle w:val="Compact"/>
            </w:pPr>
            <w:r>
              <w:t xml:space="preserve">Proprietary (OpenAI)</w:t>
            </w:r>
          </w:p>
        </w:tc>
        <w:tc>
          <w:tcPr/>
          <w:p>
            <w:pPr>
              <w:pStyle w:val="Compact"/>
            </w:pPr>
            <w:r>
              <w:t xml:space="preserve">Lower cost ($0.02-$0.03/patient), faster processing (1.4-3 min/patient)</w:t>
            </w:r>
          </w:p>
        </w:tc>
      </w:tr>
      <w:tr>
        <w:tc>
          <w:tcPr/>
          <w:p>
            <w:pPr>
              <w:pStyle w:val="Compact"/>
            </w:pPr>
            <w:r>
              <w:t xml:space="preserve">Llama 2/Llama 3</w:t>
            </w:r>
          </w:p>
        </w:tc>
        <w:tc>
          <w:tcPr/>
          <w:p>
            <w:pPr>
              <w:pStyle w:val="Compact"/>
            </w:pPr>
            <w:r>
              <w:t xml:space="preserve">3</w:t>
            </w:r>
          </w:p>
        </w:tc>
        <w:tc>
          <w:tcPr/>
          <w:p>
            <w:pPr>
              <w:pStyle w:val="Compact"/>
            </w:pPr>
            <w:r>
              <w:t xml:space="preserve">Open-source (Meta)</w:t>
            </w:r>
          </w:p>
        </w:tc>
        <w:tc>
          <w:tcPr/>
          <w:p>
            <w:pPr>
              <w:pStyle w:val="Compact"/>
            </w:pPr>
            <w:r>
              <w:t xml:space="preserve">Available in 8B and 70B parameter versions, fine-tunable</w:t>
            </w:r>
          </w:p>
        </w:tc>
      </w:tr>
      <w:tr>
        <w:tc>
          <w:tcPr/>
          <w:p>
            <w:pPr>
              <w:pStyle w:val="Compact"/>
            </w:pPr>
            <w:r>
              <w:t xml:space="preserve">Claude 3.5/3.7</w:t>
            </w:r>
          </w:p>
        </w:tc>
        <w:tc>
          <w:tcPr/>
          <w:p>
            <w:pPr>
              <w:pStyle w:val="Compact"/>
            </w:pPr>
            <w:r>
              <w:t xml:space="preserve">2</w:t>
            </w:r>
          </w:p>
        </w:tc>
        <w:tc>
          <w:tcPr/>
          <w:p>
            <w:pPr>
              <w:pStyle w:val="Compact"/>
            </w:pPr>
            <w:r>
              <w:t xml:space="preserve">Proprietary (Anthropic)</w:t>
            </w:r>
          </w:p>
        </w:tc>
        <w:tc>
          <w:tcPr/>
          <w:p>
            <w:pPr>
              <w:pStyle w:val="Compact"/>
            </w:pPr>
            <w:r>
              <w:t xml:space="preserve">Used via Amazon Bedrock, compared in adjudication tasks</w:t>
            </w:r>
          </w:p>
        </w:tc>
      </w:tr>
      <w:tr>
        <w:tc>
          <w:tcPr/>
          <w:p>
            <w:pPr>
              <w:pStyle w:val="Compact"/>
            </w:pPr>
            <w:r>
              <w:t xml:space="preserve">Gemini Advanced</w:t>
            </w:r>
          </w:p>
        </w:tc>
        <w:tc>
          <w:tcPr/>
          <w:p>
            <w:pPr>
              <w:pStyle w:val="Compact"/>
            </w:pPr>
            <w:r>
              <w:t xml:space="preserve">2</w:t>
            </w:r>
          </w:p>
        </w:tc>
        <w:tc>
          <w:tcPr/>
          <w:p>
            <w:pPr>
              <w:pStyle w:val="Compact"/>
            </w:pPr>
            <w:r>
              <w:t xml:space="preserve">Proprietary (Google)</w:t>
            </w:r>
          </w:p>
        </w:tc>
        <w:tc>
          <w:tcPr/>
          <w:p>
            <w:pPr>
              <w:pStyle w:val="Compact"/>
            </w:pPr>
            <w:r>
              <w:t xml:space="preserve">Natural language understanding capabilities</w:t>
            </w:r>
          </w:p>
        </w:tc>
      </w:tr>
      <w:tr>
        <w:tc>
          <w:tcPr/>
          <w:p>
            <w:pPr>
              <w:pStyle w:val="Compact"/>
            </w:pPr>
            <w:r>
              <w:t xml:space="preserve">Custom fine-tuned models</w:t>
            </w:r>
          </w:p>
        </w:tc>
        <w:tc>
          <w:tcPr/>
          <w:p>
            <w:pPr>
              <w:pStyle w:val="Compact"/>
            </w:pPr>
            <w:r>
              <w:t xml:space="preserve">4</w:t>
            </w:r>
          </w:p>
        </w:tc>
        <w:tc>
          <w:tcPr/>
          <w:p>
            <w:pPr>
              <w:pStyle w:val="Compact"/>
            </w:pPr>
            <w:r>
              <w:t xml:space="preserve">Various</w:t>
            </w:r>
          </w:p>
        </w:tc>
        <w:tc>
          <w:tcPr/>
          <w:p>
            <w:pPr>
              <w:pStyle w:val="Compact"/>
            </w:pPr>
            <w:r>
              <w:t xml:space="preserve">OncoLLM outperformed GPT-3.5, Fu-LLM outperformed general-purpose LLMs, Synapsis LLM medically specialized</w:t>
            </w:r>
          </w:p>
        </w:tc>
      </w:tr>
      <w:tr>
        <w:tc>
          <w:tcPr/>
          <w:p>
            <w:pPr>
              <w:pStyle w:val="Compact"/>
            </w:pPr>
            <w:r>
              <w:t xml:space="preserve">Med42, Zephyr-7B</w:t>
            </w:r>
          </w:p>
        </w:tc>
        <w:tc>
          <w:tcPr/>
          <w:p>
            <w:pPr>
              <w:pStyle w:val="Compact"/>
            </w:pPr>
            <w:r>
              <w:t xml:space="preserve">1</w:t>
            </w:r>
          </w:p>
        </w:tc>
        <w:tc>
          <w:tcPr/>
          <w:p>
            <w:pPr>
              <w:pStyle w:val="Compact"/>
            </w:pPr>
            <w:r>
              <w:t xml:space="preserve">Various</w:t>
            </w:r>
          </w:p>
        </w:tc>
        <w:tc>
          <w:tcPr/>
          <w:p>
            <w:pPr>
              <w:pStyle w:val="Compact"/>
            </w:pPr>
            <w:r>
              <w:t xml:space="preserve">Enhanced with RAG</w:t>
            </w:r>
          </w:p>
        </w:tc>
      </w:tr>
    </w:tbl>
    <w:p>
      <w:pPr>
        <w:pStyle w:val="BodyText"/>
      </w:pPr>
      <w:r>
        <w:t xml:space="preserve">GPT-4 variants were the most commonly evaluated models, appearing in 14 studies. Direct comparisons between GPT-3.5 and GPT-4 consistently showed GPT-4 achieving higher accuracy but at increased computational cost and processing time. Domain-specific or fine-tuned models such as OncoLLM, Fu-LLM, and Synapsis LLM demonstrated performance advantages over general-purpose models in specialized clinical tasks.</w:t>
      </w:r>
    </w:p>
    <w:bookmarkEnd w:id="29"/>
    <w:bookmarkStart w:id="34" w:name="performance-outcomes"/>
    <w:p>
      <w:pPr>
        <w:pStyle w:val="Heading1"/>
      </w:pPr>
      <w:r>
        <w:t xml:space="preserve">Performance Outcomes</w:t>
      </w:r>
    </w:p>
    <w:bookmarkStart w:id="30" w:name="X998546ef1801f56b4d966ee6b83625e83d6355b"/>
    <w:p>
      <w:pPr>
        <w:pStyle w:val="Heading2"/>
      </w:pPr>
      <w:r>
        <w:t xml:space="preserve">Patient Screening and Trial Matching Performance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Study</w:t>
            </w:r>
          </w:p>
        </w:tc>
        <w:tc>
          <w:tcPr/>
          <w:p>
            <w:pPr>
              <w:pStyle w:val="Compact"/>
            </w:pPr>
            <w:r>
              <w:t xml:space="preserve">LLM</w:t>
            </w:r>
          </w:p>
        </w:tc>
        <w:tc>
          <w:tcPr/>
          <w:p>
            <w:pPr>
              <w:pStyle w:val="Compact"/>
            </w:pPr>
            <w:r>
              <w:t xml:space="preserve">Accuracy</w:t>
            </w:r>
          </w:p>
        </w:tc>
        <w:tc>
          <w:tcPr/>
          <w:p>
            <w:pPr>
              <w:pStyle w:val="Compact"/>
            </w:pPr>
            <w:r>
              <w:t xml:space="preserve">Sensitivity</w:t>
            </w:r>
          </w:p>
        </w:tc>
        <w:tc>
          <w:tcPr/>
          <w:p>
            <w:pPr>
              <w:pStyle w:val="Compact"/>
            </w:pPr>
            <w:r>
              <w:t xml:space="preserve">Specificity</w:t>
            </w:r>
          </w:p>
        </w:tc>
        <w:tc>
          <w:tcPr/>
          <w:p>
            <w:pPr>
              <w:pStyle w:val="Compact"/>
            </w:pPr>
            <w:r>
              <w:t xml:space="preserve">AUC</w:t>
            </w:r>
          </w:p>
        </w:tc>
        <w:tc>
          <w:tcPr/>
          <w:p>
            <w:pPr>
              <w:pStyle w:val="Compact"/>
            </w:pPr>
            <w:r>
              <w:t xml:space="preserve">Time per Patient</w:t>
            </w:r>
          </w:p>
        </w:tc>
        <w:tc>
          <w:tcPr/>
          <w:p>
            <w:pPr>
              <w:pStyle w:val="Compact"/>
            </w:pPr>
            <w:r>
              <w:t xml:space="preserve">Cost per Patient</w:t>
            </w:r>
          </w:p>
        </w:tc>
      </w:tr>
      <w:tr>
        <w:tc>
          <w:tcPr/>
          <w:p>
            <w:pPr>
              <w:pStyle w:val="Compact"/>
            </w:pPr>
            <w:r>
              <w:t xml:space="preserve">B.Sc Jacob Beattie et al., 2024</w:t>
            </w:r>
          </w:p>
        </w:tc>
        <w:tc>
          <w:tcPr/>
          <w:p>
            <w:pPr>
              <w:pStyle w:val="Compact"/>
            </w:pPr>
            <w:r>
              <w:t xml:space="preserve">GPT-3.5</w:t>
            </w:r>
          </w:p>
        </w:tc>
        <w:tc>
          <w:tcPr/>
          <w:p>
            <w:pPr>
              <w:pStyle w:val="Compact"/>
            </w:pPr>
            <w:r>
              <w:t xml:space="preserve">0.761 median (criterion-level)</w:t>
            </w:r>
          </w:p>
        </w:tc>
        <w:tc>
          <w:tcPr/>
          <w:p>
            <w:pPr>
              <w:pStyle w:val="Compact"/>
            </w:pPr>
            <w:r>
              <w:t xml:space="preserve">0.80 (proportional)</w:t>
            </w:r>
          </w:p>
        </w:tc>
        <w:tc>
          <w:tcPr/>
          <w:p>
            <w:pPr>
              <w:pStyle w:val="Compact"/>
            </w:pPr>
            <w:r>
              <w:t xml:space="preserve">0.76 (proportional)</w:t>
            </w:r>
          </w:p>
        </w:tc>
        <w:tc>
          <w:tcPr/>
          <w:p>
            <w:pPr>
              <w:pStyle w:val="Compact"/>
            </w:pPr>
            <w:r>
              <w:t xml:space="preserve">0.87 (best)</w:t>
            </w:r>
          </w:p>
        </w:tc>
        <w:tc>
          <w:tcPr/>
          <w:p>
            <w:pPr>
              <w:pStyle w:val="Compact"/>
            </w:pPr>
            <w:r>
              <w:t xml:space="preserve">1.4-3.0 min</w:t>
            </w:r>
          </w:p>
        </w:tc>
        <w:tc>
          <w:tcPr/>
          <w:p>
            <w:pPr>
              <w:pStyle w:val="Compact"/>
            </w:pPr>
            <w:r>
              <w:t xml:space="preserve">$0.02-$0.03</w:t>
            </w:r>
          </w:p>
        </w:tc>
      </w:tr>
      <w:tr>
        <w:tc>
          <w:tcPr/>
          <w:p>
            <w:pPr>
              <w:pStyle w:val="Compact"/>
            </w:pPr>
            <w:r>
              <w:t xml:space="preserve">B.Sc Jacob Beattie et al., 2024</w:t>
            </w:r>
          </w:p>
        </w:tc>
        <w:tc>
          <w:tcPr/>
          <w:p>
            <w:pPr>
              <w:pStyle w:val="Compact"/>
            </w:pPr>
            <w:r>
              <w:t xml:space="preserve">GPT-4</w:t>
            </w:r>
          </w:p>
        </w:tc>
        <w:tc>
          <w:tcPr/>
          <w:p>
            <w:pPr>
              <w:pStyle w:val="Compact"/>
            </w:pPr>
            <w:r>
              <w:t xml:space="preserve">0.838 median (criterion-level)</w:t>
            </w:r>
          </w:p>
        </w:tc>
        <w:tc>
          <w:tcPr/>
          <w:p>
            <w:pPr>
              <w:pStyle w:val="Compact"/>
            </w:pPr>
            <w:r>
              <w:t xml:space="preserve">0.88 (proportional)</w:t>
            </w:r>
          </w:p>
        </w:tc>
        <w:tc>
          <w:tcPr/>
          <w:p>
            <w:pPr>
              <w:pStyle w:val="Compact"/>
            </w:pPr>
            <w:r>
              <w:t xml:space="preserve">0.72 (proportional)</w:t>
            </w:r>
          </w:p>
        </w:tc>
        <w:tc>
          <w:tcPr/>
          <w:p>
            <w:pPr>
              <w:pStyle w:val="Compact"/>
            </w:pPr>
            <w:r>
              <w:t xml:space="preserve">0.82 (best)</w:t>
            </w:r>
          </w:p>
        </w:tc>
        <w:tc>
          <w:tcPr/>
          <w:p>
            <w:pPr>
              <w:pStyle w:val="Compact"/>
            </w:pPr>
            <w:r>
              <w:t xml:space="preserve">7.9-12.4 min</w:t>
            </w:r>
          </w:p>
        </w:tc>
        <w:tc>
          <w:tcPr/>
          <w:p>
            <w:pPr>
              <w:pStyle w:val="Compact"/>
            </w:pPr>
            <w:r>
              <w:t xml:space="preserve">$0.15-$0.27</w:t>
            </w:r>
          </w:p>
        </w:tc>
      </w:tr>
      <w:tr>
        <w:tc>
          <w:tcPr/>
          <w:p>
            <w:pPr>
              <w:pStyle w:val="Compact"/>
            </w:pPr>
            <w:r>
              <w:t xml:space="preserve">Dyke Ferber et al., 2024</w:t>
            </w:r>
          </w:p>
        </w:tc>
        <w:tc>
          <w:tcPr/>
          <w:p>
            <w:pPr>
              <w:pStyle w:val="Compact"/>
            </w:pPr>
            <w:r>
              <w:t xml:space="preserve">GPT-4o</w:t>
            </w:r>
          </w:p>
        </w:tc>
        <w:tc>
          <w:tcPr/>
          <w:p>
            <w:pPr>
              <w:pStyle w:val="Compact"/>
            </w:pPr>
            <w:r>
              <w:t xml:space="preserve">92.7% (refined)</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Ozan Unlu et al., 2024</w:t>
            </w:r>
          </w:p>
        </w:tc>
        <w:tc>
          <w:tcPr/>
          <w:p>
            <w:pPr>
              <w:pStyle w:val="Compact"/>
            </w:pPr>
            <w:r>
              <w:t xml:space="preserve">GPT-4 (RAG)</w:t>
            </w:r>
          </w:p>
        </w:tc>
        <w:tc>
          <w:tcPr/>
          <w:p>
            <w:pPr>
              <w:pStyle w:val="Compact"/>
            </w:pPr>
            <w:r>
              <w:t xml:space="preserve">97.9-100%</w:t>
            </w:r>
          </w:p>
        </w:tc>
        <w:tc>
          <w:tcPr/>
          <w:p>
            <w:pPr>
              <w:pStyle w:val="Compact"/>
            </w:pPr>
            <w:r>
              <w:t xml:space="preserve">92.3%</w:t>
            </w:r>
          </w:p>
        </w:tc>
        <w:tc>
          <w:tcPr/>
          <w:p>
            <w:pPr>
              <w:pStyle w:val="Compact"/>
            </w:pPr>
            <w:r>
              <w:t xml:space="preserve">93.9%</w:t>
            </w:r>
          </w:p>
        </w:tc>
        <w:tc>
          <w:tcPr/>
          <w:p>
            <w:pPr>
              <w:pStyle w:val="Compact"/>
            </w:pPr>
            <w:r>
              <w:t xml:space="preserve">N/R</w:t>
            </w:r>
          </w:p>
        </w:tc>
        <w:tc>
          <w:tcPr/>
          <w:p>
            <w:pPr>
              <w:pStyle w:val="Compact"/>
            </w:pPr>
            <w:r>
              <w:t xml:space="preserve">N/R</w:t>
            </w:r>
          </w:p>
        </w:tc>
        <w:tc>
          <w:tcPr/>
          <w:p>
            <w:pPr>
              <w:pStyle w:val="Compact"/>
            </w:pPr>
            <w:r>
              <w:t xml:space="preserve">$0.02-$0.11</w:t>
            </w:r>
          </w:p>
        </w:tc>
      </w:tr>
      <w:tr>
        <w:tc>
          <w:tcPr/>
          <w:p>
            <w:pPr>
              <w:pStyle w:val="Compact"/>
            </w:pPr>
            <w:r>
              <w:t xml:space="preserve">BA Samantha M. Lai et al., 2024</w:t>
            </w:r>
          </w:p>
        </w:tc>
        <w:tc>
          <w:tcPr/>
          <w:p>
            <w:pPr>
              <w:pStyle w:val="Compact"/>
            </w:pPr>
            <w:r>
              <w:t xml:space="preserve">GPT-4o</w:t>
            </w:r>
          </w:p>
        </w:tc>
        <w:tc>
          <w:tcPr/>
          <w:p>
            <w:pPr>
              <w:pStyle w:val="Compact"/>
            </w:pPr>
            <w:r>
              <w:t xml:space="preserve">96.7% (criterion-level)</w:t>
            </w:r>
          </w:p>
        </w:tc>
        <w:tc>
          <w:tcPr/>
          <w:p>
            <w:pPr>
              <w:pStyle w:val="Compact"/>
            </w:pPr>
            <w:r>
              <w:t xml:space="preserve">87.5-100%</w:t>
            </w:r>
          </w:p>
        </w:tc>
        <w:tc>
          <w:tcPr/>
          <w:p>
            <w:pPr>
              <w:pStyle w:val="Compact"/>
            </w:pPr>
            <w:r>
              <w:t xml:space="preserve">73.3-100%</w:t>
            </w:r>
          </w:p>
        </w:tc>
        <w:tc>
          <w:tcPr/>
          <w:p>
            <w:pPr>
              <w:pStyle w:val="Compact"/>
            </w:pPr>
            <w:r>
              <w:t xml:space="preserve">N/R</w:t>
            </w:r>
          </w:p>
        </w:tc>
        <w:tc>
          <w:tcPr/>
          <w:p>
            <w:pPr>
              <w:pStyle w:val="Compact"/>
            </w:pPr>
            <w:r>
              <w:t xml:space="preserve">138 s median</w:t>
            </w:r>
          </w:p>
        </w:tc>
        <w:tc>
          <w:tcPr/>
          <w:p>
            <w:pPr>
              <w:pStyle w:val="Compact"/>
            </w:pPr>
            <w:r>
              <w:t xml:space="preserve">$0.67 median</w:t>
            </w:r>
          </w:p>
        </w:tc>
      </w:tr>
      <w:tr>
        <w:tc>
          <w:tcPr/>
          <w:p>
            <w:pPr>
              <w:pStyle w:val="Compact"/>
            </w:pPr>
            <w:r>
              <w:t xml:space="preserve">Christine Vecchio et al., 2025</w:t>
            </w:r>
          </w:p>
        </w:tc>
        <w:tc>
          <w:tcPr/>
          <w:p>
            <w:pPr>
              <w:pStyle w:val="Compact"/>
            </w:pPr>
            <w:r>
              <w:t xml:space="preserve">Synapsis LLM</w:t>
            </w:r>
          </w:p>
        </w:tc>
        <w:tc>
          <w:tcPr/>
          <w:p>
            <w:pPr>
              <w:pStyle w:val="Compact"/>
            </w:pPr>
            <w:r>
              <w:t xml:space="preserve">95.73%</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2.5 min</w:t>
            </w:r>
          </w:p>
        </w:tc>
        <w:tc>
          <w:tcPr/>
          <w:p>
            <w:pPr>
              <w:pStyle w:val="Compact"/>
            </w:pPr>
            <w:r>
              <w:t xml:space="preserve">N/R</w:t>
            </w:r>
          </w:p>
        </w:tc>
      </w:tr>
      <w:tr>
        <w:tc>
          <w:tcPr/>
          <w:p>
            <w:pPr>
              <w:pStyle w:val="Compact"/>
            </w:pPr>
            <w:r>
              <w:t xml:space="preserve">R. Tan et al., 2024</w:t>
            </w:r>
          </w:p>
        </w:tc>
        <w:tc>
          <w:tcPr/>
          <w:p>
            <w:pPr>
              <w:pStyle w:val="Compact"/>
            </w:pPr>
            <w:r>
              <w:t xml:space="preserve">GPT-4 (RAG)</w:t>
            </w:r>
          </w:p>
        </w:tc>
        <w:tc>
          <w:tcPr/>
          <w:p>
            <w:pPr>
              <w:pStyle w:val="Compact"/>
            </w:pPr>
            <w:r>
              <w:t xml:space="preserve">95.18% (test), 80.00% (validation)</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10.95 s mean</w:t>
            </w:r>
          </w:p>
        </w:tc>
        <w:tc>
          <w:tcPr/>
          <w:p>
            <w:pPr>
              <w:pStyle w:val="Compact"/>
            </w:pPr>
            <w:r>
              <w:t xml:space="preserve">N/R</w:t>
            </w:r>
          </w:p>
        </w:tc>
      </w:tr>
      <w:tr>
        <w:tc>
          <w:tcPr/>
          <w:p>
            <w:pPr>
              <w:pStyle w:val="Compact"/>
            </w:pPr>
            <w:r>
              <w:t xml:space="preserve">Arti Devi et al., 2024</w:t>
            </w:r>
          </w:p>
        </w:tc>
        <w:tc>
          <w:tcPr/>
          <w:p>
            <w:pPr>
              <w:pStyle w:val="Compact"/>
            </w:pPr>
            <w:r>
              <w:t xml:space="preserve">GPT-3.5-turbo</w:t>
            </w:r>
          </w:p>
        </w:tc>
        <w:tc>
          <w:tcPr/>
          <w:p>
            <w:pPr>
              <w:pStyle w:val="Compact"/>
            </w:pPr>
            <w:r>
              <w:t xml:space="preserve">95-100%</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Qiao Jin et al., 2023</w:t>
            </w:r>
          </w:p>
        </w:tc>
        <w:tc>
          <w:tcPr/>
          <w:p>
            <w:pPr>
              <w:pStyle w:val="Compact"/>
            </w:pPr>
            <w:r>
              <w:t xml:space="preserve">GPT-4</w:t>
            </w:r>
          </w:p>
        </w:tc>
        <w:tc>
          <w:tcPr/>
          <w:p>
            <w:pPr>
              <w:pStyle w:val="Compact"/>
            </w:pPr>
            <w:r>
              <w:t xml:space="preserve">87.3% (criterion-level)</w:t>
            </w:r>
          </w:p>
        </w:tc>
        <w:tc>
          <w:tcPr/>
          <w:p>
            <w:pPr>
              <w:pStyle w:val="Compact"/>
            </w:pPr>
            <w:r>
              <w:t xml:space="preserve">N/R</w:t>
            </w:r>
          </w:p>
        </w:tc>
        <w:tc>
          <w:tcPr/>
          <w:p>
            <w:pPr>
              <w:pStyle w:val="Compact"/>
            </w:pPr>
            <w:r>
              <w:t xml:space="preserve">N/R</w:t>
            </w:r>
          </w:p>
        </w:tc>
        <w:tc>
          <w:tcPr/>
          <w:p>
            <w:pPr>
              <w:pStyle w:val="Compact"/>
            </w:pPr>
            <w:r>
              <w:t xml:space="preserve">0.80 (excluding)</w:t>
            </w:r>
          </w:p>
        </w:tc>
        <w:tc>
          <w:tcPr/>
          <w:p>
            <w:pPr>
              <w:pStyle w:val="Compact"/>
            </w:pPr>
            <w:r>
              <w:t xml:space="preserve">N/R</w:t>
            </w:r>
          </w:p>
        </w:tc>
        <w:tc>
          <w:tcPr/>
          <w:p>
            <w:pPr>
              <w:pStyle w:val="Compact"/>
            </w:pPr>
            <w:r>
              <w:t xml:space="preserve">N/R</w:t>
            </w:r>
          </w:p>
        </w:tc>
      </w:tr>
      <w:tr>
        <w:tc>
          <w:tcPr/>
          <w:p>
            <w:pPr>
              <w:pStyle w:val="Compact"/>
            </w:pPr>
            <w:r>
              <w:t xml:space="preserve">D. Hamer et al., 2023</w:t>
            </w:r>
          </w:p>
        </w:tc>
        <w:tc>
          <w:tcPr/>
          <w:p>
            <w:pPr>
              <w:pStyle w:val="Compact"/>
            </w:pPr>
            <w:r>
              <w:t xml:space="preserve">InstructGPT</w:t>
            </w:r>
          </w:p>
        </w:tc>
        <w:tc>
          <w:tcPr/>
          <w:p>
            <w:pPr>
              <w:pStyle w:val="Compact"/>
            </w:pPr>
            <w:r>
              <w:t xml:space="preserve">72% (screenability)</w:t>
            </w:r>
          </w:p>
        </w:tc>
        <w:tc>
          <w:tcPr/>
          <w:p>
            <w:pPr>
              <w:pStyle w:val="Compact"/>
            </w:pPr>
            <w:r>
              <w:t xml:space="preserve">0.50 (trial-level)</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S. Gupta et al., 2024</w:t>
            </w:r>
          </w:p>
        </w:tc>
        <w:tc>
          <w:tcPr/>
          <w:p>
            <w:pPr>
              <w:pStyle w:val="Compact"/>
            </w:pPr>
            <w:r>
              <w:t xml:space="preserve">OncoLLM</w:t>
            </w:r>
          </w:p>
        </w:tc>
        <w:tc>
          <w:tcPr/>
          <w:p>
            <w:pPr>
              <w:pStyle w:val="Compact"/>
            </w:pPr>
            <w:r>
              <w:t xml:space="preserve">Matched MD performance</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bl>
    <w:p>
      <w:pPr>
        <w:pStyle w:val="BodyText"/>
      </w:pPr>
      <w:r>
        <w:t xml:space="preserve">Performance varied substantially across studies and tasks. At the criterion level, accuracy ranged from 72% for screenability identification to 97.9-100% for specific eligibility questions. RAG-enabled systems generally achieved higher accuracy, with RECTIFIER demonstrating 97.9-100% accuracy compared to 91.7-100% for human study staff. The Synapsis LLM achieved 95.73% accuracy compared to 95.11% for a melanoma-specialized nurse and 88.09% for an oncology-specialized nurse, while completing tasks in 2.5 minutes versus 427-540 minutes for human reviewers.</w:t>
      </w:r>
    </w:p>
    <w:bookmarkEnd w:id="30"/>
    <w:bookmarkStart w:id="31" w:name="comparison-with-human-performance"/>
    <w:p>
      <w:pPr>
        <w:pStyle w:val="Heading2"/>
      </w:pPr>
      <w:r>
        <w:t xml:space="preserve">Comparison with Human Performance</w:t>
      </w:r>
    </w:p>
    <w:p>
      <w:pPr>
        <w:pStyle w:val="FirstParagraph"/>
      </w:pPr>
      <w:r>
        <w:t xml:space="preserve">Several studies directly compared LLM performance to human experts: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LLM Performance</w:t>
            </w:r>
          </w:p>
        </w:tc>
        <w:tc>
          <w:tcPr/>
          <w:p>
            <w:pPr>
              <w:pStyle w:val="Compact"/>
            </w:pPr>
            <w:r>
              <w:t xml:space="preserve">Human Performance</w:t>
            </w:r>
          </w:p>
        </w:tc>
        <w:tc>
          <w:tcPr/>
          <w:p>
            <w:pPr>
              <w:pStyle w:val="Compact"/>
            </w:pPr>
            <w:r>
              <w:t xml:space="preserve">Task</w:t>
            </w:r>
          </w:p>
        </w:tc>
      </w:tr>
      <w:tr>
        <w:tc>
          <w:tcPr/>
          <w:p>
            <w:pPr>
              <w:pStyle w:val="Compact"/>
            </w:pPr>
            <w:r>
              <w:t xml:space="preserve">Ozan Unlu et al., 2024</w:t>
            </w:r>
          </w:p>
        </w:tc>
        <w:tc>
          <w:tcPr/>
          <w:p>
            <w:pPr>
              <w:pStyle w:val="Compact"/>
            </w:pPr>
            <w:r>
              <w:t xml:space="preserve">97.9% accuracy, MCC 0.924</w:t>
            </w:r>
          </w:p>
        </w:tc>
        <w:tc>
          <w:tcPr/>
          <w:p>
            <w:pPr>
              <w:pStyle w:val="Compact"/>
            </w:pPr>
            <w:r>
              <w:t xml:space="preserve">91.7% accuracy, MCC 0.721</w:t>
            </w:r>
          </w:p>
        </w:tc>
        <w:tc>
          <w:tcPr/>
          <w:p>
            <w:pPr>
              <w:pStyle w:val="Compact"/>
            </w:pPr>
            <w:r>
              <w:t xml:space="preserve">Heart failure eligibility</w:t>
            </w:r>
          </w:p>
        </w:tc>
      </w:tr>
      <w:tr>
        <w:tc>
          <w:tcPr/>
          <w:p>
            <w:pPr>
              <w:pStyle w:val="Compact"/>
            </w:pPr>
            <w:r>
              <w:t xml:space="preserve">Christine Vecchio et al., 2025</w:t>
            </w:r>
          </w:p>
        </w:tc>
        <w:tc>
          <w:tcPr/>
          <w:p>
            <w:pPr>
              <w:pStyle w:val="Compact"/>
            </w:pPr>
            <w:r>
              <w:t xml:space="preserve">95.73% accuracy in 2.5 min</w:t>
            </w:r>
          </w:p>
        </w:tc>
        <w:tc>
          <w:tcPr/>
          <w:p>
            <w:pPr>
              <w:pStyle w:val="Compact"/>
            </w:pPr>
            <w:r>
              <w:t xml:space="preserve">88.09-95.11% in 427-540 min</w:t>
            </w:r>
          </w:p>
        </w:tc>
        <w:tc>
          <w:tcPr/>
          <w:p>
            <w:pPr>
              <w:pStyle w:val="Compact"/>
            </w:pPr>
            <w:r>
              <w:t xml:space="preserve">Melanoma eligibility questions</w:t>
            </w:r>
          </w:p>
        </w:tc>
      </w:tr>
      <w:tr>
        <w:tc>
          <w:tcPr/>
          <w:p>
            <w:pPr>
              <w:pStyle w:val="Compact"/>
            </w:pPr>
            <w:r>
              <w:t xml:space="preserve">Dyke Ferber et al., 2024</w:t>
            </w:r>
          </w:p>
        </w:tc>
        <w:tc>
          <w:tcPr/>
          <w:p>
            <w:pPr>
              <w:pStyle w:val="Compact"/>
            </w:pPr>
            <w:r>
              <w:t xml:space="preserve">92.7% accuracy</w:t>
            </w:r>
          </w:p>
        </w:tc>
        <w:tc>
          <w:tcPr/>
          <w:p>
            <w:pPr>
              <w:pStyle w:val="Compact"/>
            </w:pPr>
            <w:r>
              <w:t xml:space="preserve">Outperformed qualified MDs</w:t>
            </w:r>
          </w:p>
        </w:tc>
        <w:tc>
          <w:tcPr/>
          <w:p>
            <w:pPr>
              <w:pStyle w:val="Compact"/>
            </w:pPr>
            <w:r>
              <w:t xml:space="preserve">Trial matching</w:t>
            </w:r>
          </w:p>
        </w:tc>
      </w:tr>
      <w:tr>
        <w:tc>
          <w:tcPr/>
          <w:p>
            <w:pPr>
              <w:pStyle w:val="Compact"/>
            </w:pPr>
            <w:r>
              <w:t xml:space="preserve">Qiao Jin et al., 2023</w:t>
            </w:r>
          </w:p>
        </w:tc>
        <w:tc>
          <w:tcPr/>
          <w:p>
            <w:pPr>
              <w:pStyle w:val="Compact"/>
            </w:pPr>
            <w:r>
              <w:t xml:space="preserve">87.3% accuracy</w:t>
            </w:r>
          </w:p>
        </w:tc>
        <w:tc>
          <w:tcPr/>
          <w:p>
            <w:pPr>
              <w:pStyle w:val="Compact"/>
            </w:pPr>
            <w:r>
              <w:t xml:space="preserve">88.7-90.0% accuracy</w:t>
            </w:r>
          </w:p>
        </w:tc>
        <w:tc>
          <w:tcPr/>
          <w:p>
            <w:pPr>
              <w:pStyle w:val="Compact"/>
            </w:pPr>
            <w:r>
              <w:t xml:space="preserve">Criterion-level matching</w:t>
            </w:r>
          </w:p>
        </w:tc>
      </w:tr>
      <w:tr>
        <w:tc>
          <w:tcPr/>
          <w:p>
            <w:pPr>
              <w:pStyle w:val="Compact"/>
            </w:pPr>
            <w:r>
              <w:t xml:space="preserve">S. Gupta et al., 2024</w:t>
            </w:r>
          </w:p>
        </w:tc>
        <w:tc>
          <w:tcPr/>
          <w:p>
            <w:pPr>
              <w:pStyle w:val="Compact"/>
            </w:pPr>
            <w:r>
              <w:t xml:space="preserve">OncoLLM matched MD performance</w:t>
            </w:r>
          </w:p>
        </w:tc>
        <w:tc>
          <w:tcPr/>
          <w:p>
            <w:pPr>
              <w:pStyle w:val="Compact"/>
            </w:pPr>
            <w:r>
              <w:t xml:space="preserve">Qualified medical doctors</w:t>
            </w:r>
          </w:p>
        </w:tc>
        <w:tc>
          <w:tcPr/>
          <w:p>
            <w:pPr>
              <w:pStyle w:val="Compact"/>
            </w:pPr>
            <w:r>
              <w:t xml:space="preserve">Clinical trial matching</w:t>
            </w:r>
          </w:p>
        </w:tc>
      </w:tr>
      <w:tr>
        <w:tc>
          <w:tcPr/>
          <w:p>
            <w:pPr>
              <w:pStyle w:val="Compact"/>
            </w:pPr>
            <w:r>
              <w:t xml:space="preserve">Zhao Shi et al., 2025</w:t>
            </w:r>
          </w:p>
        </w:tc>
        <w:tc>
          <w:tcPr/>
          <w:p>
            <w:pPr>
              <w:pStyle w:val="Compact"/>
            </w:pPr>
            <w:r>
              <w:t xml:space="preserve">Fu-LLM outperformed humans</w:t>
            </w:r>
          </w:p>
        </w:tc>
        <w:tc>
          <w:tcPr/>
          <w:p>
            <w:pPr>
              <w:pStyle w:val="Compact"/>
            </w:pPr>
            <w:r>
              <w:t xml:space="preserve">Human adjudicators</w:t>
            </w:r>
          </w:p>
        </w:tc>
        <w:tc>
          <w:tcPr/>
          <w:p>
            <w:pPr>
              <w:pStyle w:val="Compact"/>
            </w:pPr>
            <w:r>
              <w:t xml:space="preserve">Outcome adjudication</w:t>
            </w:r>
          </w:p>
        </w:tc>
      </w:tr>
    </w:tbl>
    <w:p>
      <w:pPr>
        <w:pStyle w:val="BodyText"/>
      </w:pPr>
      <w:r>
        <w:t xml:space="preserve">LLMs demonstrated competitive or superior performance compared to human reviewers across multiple studies. However, human oversight remained essential due to the potential for hallucinations and the need for clinical judgment in complex cases.</w:t>
      </w:r>
    </w:p>
    <w:bookmarkEnd w:id="31"/>
    <w:bookmarkStart w:id="32" w:name="efficiency-and-cost-metrics"/>
    <w:p>
      <w:pPr>
        <w:pStyle w:val="Heading2"/>
      </w:pPr>
      <w:r>
        <w:t xml:space="preserve">Efficiency and Cost Metrics</w:t>
      </w:r>
    </w:p>
    <w:p>
      <w:pPr>
        <w:pStyle w:val="FirstParagraph"/>
      </w:pPr>
      <w:r>
        <w:t xml:space="preserve">Time and cost savings represented significant advantages of LLM-based approaches: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Time Savings</w:t>
            </w:r>
          </w:p>
        </w:tc>
        <w:tc>
          <w:tcPr/>
          <w:p>
            <w:pPr>
              <w:pStyle w:val="Compact"/>
            </w:pPr>
            <w:r>
              <w:t xml:space="preserve">Cost Metrics</w:t>
            </w:r>
          </w:p>
        </w:tc>
        <w:tc>
          <w:tcPr/>
          <w:p>
            <w:pPr>
              <w:pStyle w:val="Compact"/>
            </w:pPr>
            <w:r>
              <w:t xml:space="preserve">Efficiency Gains</w:t>
            </w:r>
          </w:p>
        </w:tc>
      </w:tr>
      <w:tr>
        <w:tc>
          <w:tcPr/>
          <w:p>
            <w:pPr>
              <w:pStyle w:val="Compact"/>
            </w:pPr>
            <w:r>
              <w:t xml:space="preserve">B.Sc Jacob Beattie et al., 2024</w:t>
            </w:r>
          </w:p>
        </w:tc>
        <w:tc>
          <w:tcPr/>
          <w:p>
            <w:pPr>
              <w:pStyle w:val="Compact"/>
            </w:pPr>
            <w:r>
              <w:t xml:space="preserve">1.4-12.4 min vs 30-45 min manual</w:t>
            </w:r>
          </w:p>
        </w:tc>
        <w:tc>
          <w:tcPr/>
          <w:p>
            <w:pPr>
              <w:pStyle w:val="Compact"/>
            </w:pPr>
            <w:r>
              <w:t xml:space="preserve">$0.02-$0.27 per patient</w:t>
            </w:r>
          </w:p>
        </w:tc>
        <w:tc>
          <w:tcPr/>
          <w:p>
            <w:pPr>
              <w:pStyle w:val="Compact"/>
            </w:pPr>
            <w:r>
              <w:t xml:space="preserve">Substantial reduction vs manual screening</w:t>
            </w:r>
          </w:p>
        </w:tc>
      </w:tr>
      <w:tr>
        <w:tc>
          <w:tcPr/>
          <w:p>
            <w:pPr>
              <w:pStyle w:val="Compact"/>
            </w:pPr>
            <w:r>
              <w:t xml:space="preserve">Qiao Jin et al., 2023</w:t>
            </w:r>
          </w:p>
        </w:tc>
        <w:tc>
          <w:tcPr/>
          <w:p>
            <w:pPr>
              <w:pStyle w:val="Compact"/>
            </w:pPr>
            <w:r>
              <w:t xml:space="preserve">42.6% reduction in screening time</w:t>
            </w:r>
          </w:p>
        </w:tc>
        <w:tc>
          <w:tcPr/>
          <w:p>
            <w:pPr>
              <w:pStyle w:val="Compact"/>
            </w:pPr>
            <w:r>
              <w:t xml:space="preserve">N/R</w:t>
            </w:r>
          </w:p>
        </w:tc>
        <w:tc>
          <w:tcPr/>
          <w:p>
            <w:pPr>
              <w:pStyle w:val="Compact"/>
            </w:pPr>
            <w:r>
              <w:t xml:space="preserve">Short cases ~41%, long cases ~43.5%</w:t>
            </w:r>
          </w:p>
        </w:tc>
      </w:tr>
      <w:tr>
        <w:tc>
          <w:tcPr/>
          <w:p>
            <w:pPr>
              <w:pStyle w:val="Compact"/>
            </w:pPr>
            <w:r>
              <w:t xml:space="preserve">D. Hamer et al., 2023</w:t>
            </w:r>
          </w:p>
        </w:tc>
        <w:tc>
          <w:tcPr/>
          <w:p>
            <w:pPr>
              <w:pStyle w:val="Compact"/>
            </w:pPr>
            <w:r>
              <w:t xml:space="preserve">~90% reduction in criteria to check</w:t>
            </w:r>
          </w:p>
        </w:tc>
        <w:tc>
          <w:tcPr/>
          <w:p>
            <w:pPr>
              <w:pStyle w:val="Compact"/>
            </w:pPr>
            <w:r>
              <w:t xml:space="preserve">N/R</w:t>
            </w:r>
          </w:p>
        </w:tc>
        <w:tc>
          <w:tcPr/>
          <w:p>
            <w:pPr>
              <w:pStyle w:val="Compact"/>
            </w:pPr>
            <w:r>
              <w:t xml:space="preserve">4,135 criteria reduced to 328</w:t>
            </w:r>
          </w:p>
        </w:tc>
      </w:tr>
      <w:tr>
        <w:tc>
          <w:tcPr/>
          <w:p>
            <w:pPr>
              <w:pStyle w:val="Compact"/>
            </w:pPr>
            <w:r>
              <w:t xml:space="preserve">Christine Vecchio et al., 2025</w:t>
            </w:r>
          </w:p>
        </w:tc>
        <w:tc>
          <w:tcPr/>
          <w:p>
            <w:pPr>
              <w:pStyle w:val="Compact"/>
            </w:pPr>
            <w:r>
              <w:t xml:space="preserve">2.5 min vs 427-540 min</w:t>
            </w:r>
          </w:p>
        </w:tc>
        <w:tc>
          <w:tcPr/>
          <w:p>
            <w:pPr>
              <w:pStyle w:val="Compact"/>
            </w:pPr>
            <w:r>
              <w:t xml:space="preserve">N/R</w:t>
            </w:r>
          </w:p>
        </w:tc>
        <w:tc>
          <w:tcPr/>
          <w:p>
            <w:pPr>
              <w:pStyle w:val="Compact"/>
            </w:pPr>
            <w:r>
              <w:t xml:space="preserve">&gt;99% time reduction</w:t>
            </w:r>
          </w:p>
        </w:tc>
      </w:tr>
      <w:tr>
        <w:tc>
          <w:tcPr/>
          <w:p>
            <w:pPr>
              <w:pStyle w:val="Compact"/>
            </w:pPr>
            <w:r>
              <w:t xml:space="preserve">Min Zou et al., 2025</w:t>
            </w:r>
          </w:p>
        </w:tc>
        <w:tc>
          <w:tcPr/>
          <w:p>
            <w:pPr>
              <w:pStyle w:val="Compact"/>
            </w:pPr>
            <w:r>
              <w:t xml:space="preserve">Minutes vs months manual analysis</w:t>
            </w:r>
          </w:p>
        </w:tc>
        <w:tc>
          <w:tcPr/>
          <w:p>
            <w:pPr>
              <w:pStyle w:val="Compact"/>
            </w:pPr>
            <w:r>
              <w:t xml:space="preserve">N/R</w:t>
            </w:r>
          </w:p>
        </w:tc>
        <w:tc>
          <w:tcPr/>
          <w:p>
            <w:pPr>
              <w:pStyle w:val="Compact"/>
            </w:pPr>
            <w:r>
              <w:t xml:space="preserve">~2 min for 309 PDs vs 1.5 days expert</w:t>
            </w:r>
          </w:p>
        </w:tc>
      </w:tr>
    </w:tbl>
    <w:p>
      <w:pPr>
        <w:pStyle w:val="BodyText"/>
      </w:pPr>
      <w:r>
        <w:t xml:space="preserve">The TrialGPT system demonstrated a 42.6% average reduction in screening time in a user study. Cost ranged from $0.02 per patient for GPT-3.5 with combined-question approaches to $0.67 median for comprehensive GPT-4o screening.</w:t>
      </w:r>
    </w:p>
    <w:bookmarkEnd w:id="32"/>
    <w:bookmarkStart w:id="33" w:name="other-application-performance"/>
    <w:p>
      <w:pPr>
        <w:pStyle w:val="Heading2"/>
      </w:pPr>
      <w:r>
        <w:t xml:space="preserve">Other Application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Application</w:t>
            </w:r>
          </w:p>
        </w:tc>
        <w:tc>
          <w:tcPr/>
          <w:p>
            <w:pPr>
              <w:pStyle w:val="Compact"/>
            </w:pPr>
            <w:r>
              <w:t xml:space="preserve">Study</w:t>
            </w:r>
          </w:p>
        </w:tc>
        <w:tc>
          <w:tcPr/>
          <w:p>
            <w:pPr>
              <w:pStyle w:val="Compact"/>
            </w:pPr>
            <w:r>
              <w:t xml:space="preserve">Key Performance Metrics</w:t>
            </w:r>
          </w:p>
        </w:tc>
      </w:tr>
      <w:tr>
        <w:tc>
          <w:tcPr/>
          <w:p>
            <w:pPr>
              <w:pStyle w:val="Compact"/>
            </w:pPr>
            <w:r>
              <w:t xml:space="preserve">RCT design</w:t>
            </w:r>
          </w:p>
        </w:tc>
        <w:tc>
          <w:tcPr/>
          <w:p>
            <w:pPr>
              <w:pStyle w:val="Compact"/>
            </w:pPr>
            <w:r>
              <w:t xml:space="preserve">Liyuan Jin et al., 2024</w:t>
            </w:r>
          </w:p>
        </w:tc>
        <w:tc>
          <w:tcPr/>
          <w:p>
            <w:pPr>
              <w:pStyle w:val="Compact"/>
            </w:pPr>
            <w:r>
              <w:t xml:space="preserve">72% overall accuracy; 88% recruitment, 93% intervention, 55% eligibility criteria, 53% outcomes</w:t>
            </w:r>
          </w:p>
        </w:tc>
      </w:tr>
      <w:tr>
        <w:tc>
          <w:tcPr/>
          <w:p>
            <w:pPr>
              <w:pStyle w:val="Compact"/>
            </w:pPr>
            <w:r>
              <w:t xml:space="preserve">Protocol generation</w:t>
            </w:r>
          </w:p>
        </w:tc>
        <w:tc>
          <w:tcPr/>
          <w:p>
            <w:pPr>
              <w:pStyle w:val="Compact"/>
            </w:pPr>
            <w:r>
              <w:t xml:space="preserve">Nigel Markey et al., 2024</w:t>
            </w:r>
          </w:p>
        </w:tc>
        <w:tc>
          <w:tcPr/>
          <w:p>
            <w:pPr>
              <w:pStyle w:val="Compact"/>
            </w:pPr>
            <w:r>
              <w:t xml:space="preserve">Off-the-shelf: &gt;80% content relevance, ~40% clinical logic; RAG-enhanced: ~80% across all dimensions</w:t>
            </w:r>
          </w:p>
        </w:tc>
      </w:tr>
      <w:tr>
        <w:tc>
          <w:tcPr/>
          <w:p>
            <w:pPr>
              <w:pStyle w:val="Compact"/>
            </w:pPr>
            <w:r>
              <w:t xml:space="preserve">Data extraction</w:t>
            </w:r>
          </w:p>
        </w:tc>
        <w:tc>
          <w:tcPr/>
          <w:p>
            <w:pPr>
              <w:pStyle w:val="Compact"/>
            </w:pPr>
            <w:r>
              <w:t xml:space="preserve">Federica Corso et al., 2025</w:t>
            </w:r>
          </w:p>
        </w:tc>
        <w:tc>
          <w:tcPr/>
          <w:p>
            <w:pPr>
              <w:pStyle w:val="Compact"/>
            </w:pPr>
            <w:r>
              <w:t xml:space="preserve">78-96% accuracy across features (PD-L1 78%, staging 96%)</w:t>
            </w:r>
          </w:p>
        </w:tc>
      </w:tr>
      <w:tr>
        <w:tc>
          <w:tcPr/>
          <w:p>
            <w:pPr>
              <w:pStyle w:val="Compact"/>
            </w:pPr>
            <w:r>
              <w:t xml:space="preserve">Protocol questions</w:t>
            </w:r>
          </w:p>
        </w:tc>
        <w:tc>
          <w:tcPr/>
          <w:p>
            <w:pPr>
              <w:pStyle w:val="Compact"/>
            </w:pPr>
            <w:r>
              <w:t xml:space="preserve">Devin L. Brown et al., 2025</w:t>
            </w:r>
          </w:p>
        </w:tc>
        <w:tc>
          <w:tcPr/>
          <w:p>
            <w:pPr>
              <w:pStyle w:val="Compact"/>
            </w:pPr>
            <w:r>
              <w:t xml:space="preserve">75% questions answered; 2% not helpful, 1% misleading</w:t>
            </w:r>
          </w:p>
        </w:tc>
      </w:tr>
      <w:tr>
        <w:tc>
          <w:tcPr/>
          <w:p>
            <w:pPr>
              <w:pStyle w:val="Compact"/>
            </w:pPr>
            <w:r>
              <w:t xml:space="preserve">Outcome adjudication</w:t>
            </w:r>
          </w:p>
        </w:tc>
        <w:tc>
          <w:tcPr/>
          <w:p>
            <w:pPr>
              <w:pStyle w:val="Compact"/>
            </w:pPr>
            <w:r>
              <w:t xml:space="preserve">Zhao Shi et al., 2025</w:t>
            </w:r>
          </w:p>
        </w:tc>
        <w:tc>
          <w:tcPr/>
          <w:p>
            <w:pPr>
              <w:pStyle w:val="Compact"/>
            </w:pPr>
            <w:r>
              <w:t xml:space="preserve">Outperformed GPT-3.5, GPT-4o, DeepSeek, Claude, Gemini, and human adjudicators</w:t>
            </w:r>
          </w:p>
        </w:tc>
      </w:tr>
      <w:tr>
        <w:tc>
          <w:tcPr/>
          <w:p>
            <w:pPr>
              <w:pStyle w:val="Compact"/>
            </w:pPr>
            <w:r>
              <w:t xml:space="preserve">PD classification</w:t>
            </w:r>
          </w:p>
        </w:tc>
        <w:tc>
          <w:tcPr/>
          <w:p>
            <w:pPr>
              <w:pStyle w:val="Compact"/>
            </w:pPr>
            <w:r>
              <w:t xml:space="preserve">Min Zou et al., 2025</w:t>
            </w:r>
          </w:p>
        </w:tc>
        <w:tc>
          <w:tcPr/>
          <w:p>
            <w:pPr>
              <w:pStyle w:val="Compact"/>
            </w:pPr>
            <w:r>
              <w:t xml:space="preserve">85.44% recall, 49.44% precision; flagged &gt;80% relevant PDs</w:t>
            </w:r>
          </w:p>
        </w:tc>
      </w:tr>
    </w:tbl>
    <w:p>
      <w:pPr>
        <w:pStyle w:val="BodyText"/>
      </w:pPr>
      <w:r>
        <w:t xml:space="preserve">Performance in non-screening applications varied by task complexity. RCT design assistance showed high accuracy for recruitment (88%) and intervention (93%) components but lower accuracy for eligibility criteria (55%) and outcomes measurement (53%). Protocol document generation benefited substantially from retrieval-augmented generation, which improved clinical thinking and logic scores from approximately 40% to 80%.</w:t>
      </w:r>
    </w:p>
    <w:bookmarkEnd w:id="33"/>
    <w:bookmarkEnd w:id="34"/>
    <w:bookmarkStart w:id="38" w:name="implementation-methods"/>
    <w:p>
      <w:pPr>
        <w:pStyle w:val="Heading1"/>
      </w:pPr>
      <w:r>
        <w:t xml:space="preserve">Implementation Methods</w:t>
      </w:r>
    </w:p>
    <w:bookmarkStart w:id="35" w:name="prompting-strategies"/>
    <w:p>
      <w:pPr>
        <w:pStyle w:val="Heading2"/>
      </w:pPr>
      <w:r>
        <w:t xml:space="preserve">Prompting Strategies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Studies Using</w:t>
            </w:r>
          </w:p>
        </w:tc>
        <w:tc>
          <w:tcPr/>
          <w:p>
            <w:pPr>
              <w:pStyle w:val="Compact"/>
            </w:pPr>
            <w:r>
              <w:t xml:space="preserve">Description</w:t>
            </w:r>
          </w:p>
        </w:tc>
        <w:tc>
          <w:tcPr/>
          <w:p>
            <w:pPr>
              <w:pStyle w:val="Compact"/>
            </w:pPr>
            <w:r>
              <w:t xml:space="preserve">Performance Impact</w:t>
            </w:r>
          </w:p>
        </w:tc>
      </w:tr>
      <w:tr>
        <w:tc>
          <w:tcPr/>
          <w:p>
            <w:pPr>
              <w:pStyle w:val="Compact"/>
            </w:pPr>
            <w:r>
              <w:t xml:space="preserve">Structured Output</w:t>
            </w:r>
          </w:p>
        </w:tc>
        <w:tc>
          <w:tcPr/>
          <w:p>
            <w:pPr>
              <w:pStyle w:val="Compact"/>
            </w:pPr>
            <w:r>
              <w:t xml:space="preserve">4</w:t>
            </w:r>
          </w:p>
        </w:tc>
        <w:tc>
          <w:tcPr/>
          <w:p>
            <w:pPr>
              <w:pStyle w:val="Compact"/>
            </w:pPr>
            <w:r>
              <w:t xml:space="preserve">JSON/yes-no fields for machine-readable outputs</w:t>
            </w:r>
          </w:p>
        </w:tc>
        <w:tc>
          <w:tcPr/>
          <w:p>
            <w:pPr>
              <w:pStyle w:val="Compact"/>
            </w:pPr>
            <w:r>
              <w:t xml:space="preserve">Enables automated downstream processing</w:t>
            </w:r>
          </w:p>
        </w:tc>
      </w:tr>
      <w:tr>
        <w:tc>
          <w:tcPr/>
          <w:p>
            <w:pPr>
              <w:pStyle w:val="Compact"/>
            </w:pPr>
            <w:r>
              <w:t xml:space="preserve">Chain-of-Thought</w:t>
            </w:r>
          </w:p>
        </w:tc>
        <w:tc>
          <w:tcPr/>
          <w:p>
            <w:pPr>
              <w:pStyle w:val="Compact"/>
            </w:pPr>
            <w:r>
              <w:t xml:space="preserve">5</w:t>
            </w:r>
          </w:p>
        </w:tc>
        <w:tc>
          <w:tcPr/>
          <w:p>
            <w:pPr>
              <w:pStyle w:val="Compact"/>
            </w:pPr>
            <w:r>
              <w:t xml:space="preserve">Reasoning before constrained output</w:t>
            </w:r>
          </w:p>
        </w:tc>
        <w:tc>
          <w:tcPr/>
          <w:p>
            <w:pPr>
              <w:pStyle w:val="Compact"/>
            </w:pPr>
            <w:r>
              <w:t xml:space="preserve">Improves transparency and explainability</w:t>
            </w:r>
          </w:p>
        </w:tc>
      </w:tr>
      <w:tr>
        <w:tc>
          <w:tcPr/>
          <w:p>
            <w:pPr>
              <w:pStyle w:val="Compact"/>
            </w:pPr>
            <w:r>
              <w:t xml:space="preserve">Self-Discover</w:t>
            </w:r>
          </w:p>
        </w:tc>
        <w:tc>
          <w:tcPr/>
          <w:p>
            <w:pPr>
              <w:pStyle w:val="Compact"/>
            </w:pPr>
            <w:r>
              <w:t xml:space="preserve">2</w:t>
            </w:r>
          </w:p>
        </w:tc>
        <w:tc>
          <w:tcPr/>
          <w:p>
            <w:pPr>
              <w:pStyle w:val="Compact"/>
            </w:pPr>
            <w:r>
              <w:t xml:space="preserve">Model selects reasoning modules autonomously</w:t>
            </w:r>
          </w:p>
        </w:tc>
        <w:tc>
          <w:tcPr/>
          <w:p>
            <w:pPr>
              <w:pStyle w:val="Compact"/>
            </w:pPr>
            <w:r>
              <w:t xml:space="preserve">Highest Youden Index with GPT-4 (0.729)</w:t>
            </w:r>
          </w:p>
        </w:tc>
      </w:tr>
      <w:tr>
        <w:tc>
          <w:tcPr/>
          <w:p>
            <w:pPr>
              <w:pStyle w:val="Compact"/>
            </w:pPr>
            <w:r>
              <w:t xml:space="preserve">Zero-shot</w:t>
            </w:r>
          </w:p>
        </w:tc>
        <w:tc>
          <w:tcPr/>
          <w:p>
            <w:pPr>
              <w:pStyle w:val="Compact"/>
            </w:pPr>
            <w:r>
              <w:t xml:space="preserve">8</w:t>
            </w:r>
          </w:p>
        </w:tc>
        <w:tc>
          <w:tcPr/>
          <w:p>
            <w:pPr>
              <w:pStyle w:val="Compact"/>
            </w:pPr>
            <w:r>
              <w:t xml:space="preserve">No task-specific examples provided</w:t>
            </w:r>
          </w:p>
        </w:tc>
        <w:tc>
          <w:tcPr/>
          <w:p>
            <w:pPr>
              <w:pStyle w:val="Compact"/>
            </w:pPr>
            <w:r>
              <w:t xml:space="preserve">Effective for structured tasks with clear prompts</w:t>
            </w:r>
          </w:p>
        </w:tc>
      </w:tr>
      <w:tr>
        <w:tc>
          <w:tcPr/>
          <w:p>
            <w:pPr>
              <w:pStyle w:val="Compact"/>
            </w:pPr>
            <w:r>
              <w:t xml:space="preserve">Few-shot</w:t>
            </w:r>
          </w:p>
        </w:tc>
        <w:tc>
          <w:tcPr/>
          <w:p>
            <w:pPr>
              <w:pStyle w:val="Compact"/>
            </w:pPr>
            <w:r>
              <w:t xml:space="preserve">6</w:t>
            </w:r>
          </w:p>
        </w:tc>
        <w:tc>
          <w:tcPr/>
          <w:p>
            <w:pPr>
              <w:pStyle w:val="Compact"/>
            </w:pPr>
            <w:r>
              <w:t xml:space="preserve">1-3 examples provided in context</w:t>
            </w:r>
          </w:p>
        </w:tc>
        <w:tc>
          <w:tcPr/>
          <w:p>
            <w:pPr>
              <w:pStyle w:val="Compact"/>
            </w:pPr>
            <w:r>
              <w:t xml:space="preserve">Improved biomarker extraction and logic structuring</w:t>
            </w:r>
          </w:p>
        </w:tc>
      </w:tr>
    </w:tbl>
    <w:p>
      <w:pPr>
        <w:pStyle w:val="BodyText"/>
      </w:pPr>
      <w:r>
        <w:t xml:space="preserve">Multiple prompting strategies were evaluated, with chain-of-thought approaches frequently employed to enhance transparency and enable physician review of reasoning. The Self-Discover approach, where the model autonomously constructs its reasoning structure, achieved the highest Youden Index (0.729) with GPT-4 in one study, though it required expert guidance with GPT-3.5.</w:t>
      </w:r>
    </w:p>
    <w:bookmarkEnd w:id="35"/>
    <w:bookmarkStart w:id="36" w:name="technical-approaches"/>
    <w:p>
      <w:pPr>
        <w:pStyle w:val="Heading2"/>
      </w:pPr>
      <w:r>
        <w:t xml:space="preserve">Technical Approaches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Studies Using</w:t>
            </w:r>
          </w:p>
        </w:tc>
        <w:tc>
          <w:tcPr/>
          <w:p>
            <w:pPr>
              <w:pStyle w:val="Compact"/>
            </w:pPr>
            <w:r>
              <w:t xml:space="preserve">Key Features</w:t>
            </w:r>
          </w:p>
        </w:tc>
        <w:tc>
          <w:tcPr/>
          <w:p>
            <w:pPr>
              <w:pStyle w:val="Compact"/>
            </w:pPr>
            <w:r>
              <w:t xml:space="preserve">Benefits</w:t>
            </w:r>
          </w:p>
        </w:tc>
      </w:tr>
      <w:tr>
        <w:tc>
          <w:tcPr/>
          <w:p>
            <w:pPr>
              <w:pStyle w:val="Compact"/>
            </w:pPr>
            <w:r>
              <w:t xml:space="preserve">Retrieval-Augmented Generation (RAG)</w:t>
            </w:r>
          </w:p>
        </w:tc>
        <w:tc>
          <w:tcPr/>
          <w:p>
            <w:pPr>
              <w:pStyle w:val="Compact"/>
            </w:pPr>
            <w:r>
              <w:t xml:space="preserve">8</w:t>
            </w:r>
          </w:p>
        </w:tc>
        <w:tc>
          <w:tcPr/>
          <w:p>
            <w:pPr>
              <w:pStyle w:val="Compact"/>
            </w:pPr>
            <w:r>
              <w:t xml:space="preserve">Vector database retrieval combined with LLM generation</w:t>
            </w:r>
          </w:p>
        </w:tc>
        <w:tc>
          <w:tcPr/>
          <w:p>
            <w:pPr>
              <w:pStyle w:val="Compact"/>
            </w:pPr>
            <w:r>
              <w:t xml:space="preserve">Improved accuracy from ~40% to ~80% for clinical logic; grounded outputs in authoritative sources</w:t>
            </w:r>
          </w:p>
        </w:tc>
      </w:tr>
      <w:tr>
        <w:tc>
          <w:tcPr/>
          <w:p>
            <w:pPr>
              <w:pStyle w:val="Compact"/>
            </w:pPr>
            <w:r>
              <w:t xml:space="preserve">Fine-tuning</w:t>
            </w:r>
          </w:p>
        </w:tc>
        <w:tc>
          <w:tcPr/>
          <w:p>
            <w:pPr>
              <w:pStyle w:val="Compact"/>
            </w:pPr>
            <w:r>
              <w:t xml:space="preserve">4</w:t>
            </w:r>
          </w:p>
        </w:tc>
        <w:tc>
          <w:tcPr/>
          <w:p>
            <w:pPr>
              <w:pStyle w:val="Compact"/>
            </w:pPr>
            <w:r>
              <w:t xml:space="preserve">Task-specific model training</w:t>
            </w:r>
          </w:p>
        </w:tc>
        <w:tc>
          <w:tcPr/>
          <w:p>
            <w:pPr>
              <w:pStyle w:val="Compact"/>
            </w:pPr>
            <w:r>
              <w:t xml:space="preserve">OncoLLM outperformed GPT-3.5; sensitivity improved from 0.036 to 0.539</w:t>
            </w:r>
          </w:p>
        </w:tc>
      </w:tr>
      <w:tr>
        <w:tc>
          <w:tcPr/>
          <w:p>
            <w:pPr>
              <w:pStyle w:val="Compact"/>
            </w:pPr>
            <w:r>
              <w:t xml:space="preserve">Ensemble methods</w:t>
            </w:r>
          </w:p>
        </w:tc>
        <w:tc>
          <w:tcPr/>
          <w:p>
            <w:pPr>
              <w:pStyle w:val="Compact"/>
            </w:pPr>
            <w:r>
              <w:t xml:space="preserve">2</w:t>
            </w:r>
          </w:p>
        </w:tc>
        <w:tc>
          <w:tcPr/>
          <w:p>
            <w:pPr>
              <w:pStyle w:val="Compact"/>
            </w:pPr>
            <w:r>
              <w:t xml:space="preserve">Multiple LLM runs with majority voting</w:t>
            </w:r>
          </w:p>
        </w:tc>
        <w:tc>
          <w:tcPr/>
          <w:p>
            <w:pPr>
              <w:pStyle w:val="Compact"/>
            </w:pPr>
            <w:r>
              <w:t xml:space="preserve">Reduced hallucinations</w:t>
            </w:r>
          </w:p>
        </w:tc>
      </w:tr>
      <w:tr>
        <w:tc>
          <w:tcPr/>
          <w:p>
            <w:pPr>
              <w:pStyle w:val="Compact"/>
            </w:pPr>
            <w:r>
              <w:t xml:space="preserve">Human-in-the-loop</w:t>
            </w:r>
          </w:p>
        </w:tc>
        <w:tc>
          <w:tcPr/>
          <w:p>
            <w:pPr>
              <w:pStyle w:val="Compact"/>
            </w:pPr>
            <w:r>
              <w:t xml:space="preserve">16</w:t>
            </w:r>
          </w:p>
        </w:tc>
        <w:tc>
          <w:tcPr/>
          <w:p>
            <w:pPr>
              <w:pStyle w:val="Compact"/>
            </w:pPr>
            <w:r>
              <w:t xml:space="preserve">Expert review of LLM outputs</w:t>
            </w:r>
          </w:p>
        </w:tc>
        <w:tc>
          <w:tcPr/>
          <w:p>
            <w:pPr>
              <w:pStyle w:val="Compact"/>
            </w:pPr>
            <w:r>
              <w:t xml:space="preserve">Maintained clinical safety and achieved recall of 1.0</w:t>
            </w:r>
          </w:p>
        </w:tc>
      </w:tr>
    </w:tbl>
    <w:p>
      <w:pPr>
        <w:pStyle w:val="BodyText"/>
      </w:pPr>
      <w:r>
        <w:t xml:space="preserve">RAG emerged as a critical enhancement, with one study demonstrating that augmenting GPT-4 with regulatory guidance documents and ClinicalTrials.gov data improved clinical thinking and logic scores from approximately 40% to 80%. The majority of studies (16 of 25) implemented human-in-the-loop workflows, positioning LLMs as decision support tools rather than autonomous systems.</w:t>
      </w:r>
    </w:p>
    <w:bookmarkEnd w:id="36"/>
    <w:bookmarkStart w:id="37" w:name="data-inputs"/>
    <w:p>
      <w:pPr>
        <w:pStyle w:val="Heading2"/>
      </w:pPr>
      <w:r>
        <w:t xml:space="preserve">Data Inputs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Studies Using</w:t>
            </w:r>
          </w:p>
        </w:tc>
        <w:tc>
          <w:tcPr/>
          <w:p>
            <w:pPr>
              <w:pStyle w:val="Compact"/>
            </w:pPr>
            <w:r>
              <w:t xml:space="preserve">Processing Approach</w:t>
            </w:r>
          </w:p>
        </w:tc>
      </w:tr>
      <w:tr>
        <w:tc>
          <w:tcPr/>
          <w:p>
            <w:pPr>
              <w:pStyle w:val="Compact"/>
            </w:pPr>
            <w:r>
              <w:t xml:space="preserve">Unstructured EHR notes</w:t>
            </w:r>
          </w:p>
        </w:tc>
        <w:tc>
          <w:tcPr/>
          <w:p>
            <w:pPr>
              <w:pStyle w:val="Compact"/>
            </w:pPr>
            <w:r>
              <w:t xml:space="preserve">12</w:t>
            </w:r>
          </w:p>
        </w:tc>
        <w:tc>
          <w:tcPr/>
          <w:p>
            <w:pPr>
              <w:pStyle w:val="Compact"/>
            </w:pPr>
            <w:r>
              <w:t xml:space="preserve">Progress notes, pathology reports, imaging reports processed via RAG or direct prompting</w:t>
            </w:r>
          </w:p>
        </w:tc>
      </w:tr>
      <w:tr>
        <w:tc>
          <w:tcPr/>
          <w:p>
            <w:pPr>
              <w:pStyle w:val="Compact"/>
            </w:pPr>
            <w:r>
              <w:t xml:space="preserve">Trial eligibility criteria</w:t>
            </w:r>
          </w:p>
        </w:tc>
        <w:tc>
          <w:tcPr/>
          <w:p>
            <w:pPr>
              <w:pStyle w:val="Compact"/>
            </w:pPr>
            <w:r>
              <w:t xml:space="preserve">15</w:t>
            </w:r>
          </w:p>
        </w:tc>
        <w:tc>
          <w:tcPr/>
          <w:p>
            <w:pPr>
              <w:pStyle w:val="Compact"/>
            </w:pPr>
            <w:r>
              <w:t xml:space="preserve">Retrieved from ClinicalTrials.gov via API; parsed into inclusion/exclusion; decomposed into binary criteria</w:t>
            </w:r>
          </w:p>
        </w:tc>
      </w:tr>
      <w:tr>
        <w:tc>
          <w:tcPr/>
          <w:p>
            <w:pPr>
              <w:pStyle w:val="Compact"/>
            </w:pPr>
            <w:r>
              <w:t xml:space="preserve">Structured EHR data</w:t>
            </w:r>
          </w:p>
        </w:tc>
        <w:tc>
          <w:tcPr/>
          <w:p>
            <w:pPr>
              <w:pStyle w:val="Compact"/>
            </w:pPr>
            <w:r>
              <w:t xml:space="preserve">6</w:t>
            </w:r>
          </w:p>
        </w:tc>
        <w:tc>
          <w:tcPr/>
          <w:p>
            <w:pPr>
              <w:pStyle w:val="Compact"/>
            </w:pPr>
            <w:r>
              <w:t xml:space="preserve">Demographics, labs, vitals combined with unstructured notes</w:t>
            </w:r>
          </w:p>
        </w:tc>
      </w:tr>
      <w:tr>
        <w:tc>
          <w:tcPr/>
          <w:p>
            <w:pPr>
              <w:pStyle w:val="Compact"/>
            </w:pPr>
            <w:r>
              <w:t xml:space="preserve">Clinical protocols</w:t>
            </w:r>
          </w:p>
        </w:tc>
        <w:tc>
          <w:tcPr/>
          <w:p>
            <w:pPr>
              <w:pStyle w:val="Compact"/>
            </w:pPr>
            <w:r>
              <w:t xml:space="preserve">5</w:t>
            </w:r>
          </w:p>
        </w:tc>
        <w:tc>
          <w:tcPr/>
          <w:p>
            <w:pPr>
              <w:pStyle w:val="Compact"/>
            </w:pPr>
            <w:r>
              <w:t xml:space="preserve">SAPs, research protocols, PD management records</w:t>
            </w:r>
          </w:p>
        </w:tc>
      </w:tr>
      <w:tr>
        <w:tc>
          <w:tcPr/>
          <w:p>
            <w:pPr>
              <w:pStyle w:val="Compact"/>
            </w:pPr>
            <w:r>
              <w:t xml:space="preserve">Telephone interview vignettes</w:t>
            </w:r>
          </w:p>
        </w:tc>
        <w:tc>
          <w:tcPr/>
          <w:p>
            <w:pPr>
              <w:pStyle w:val="Compact"/>
            </w:pPr>
            <w:r>
              <w:t xml:space="preserve">1</w:t>
            </w:r>
          </w:p>
        </w:tc>
        <w:tc>
          <w:tcPr/>
          <w:p>
            <w:pPr>
              <w:pStyle w:val="Compact"/>
            </w:pPr>
            <w:r>
              <w:t xml:space="preserve">Follow-up interview transcripts for outcome adjudication</w:t>
            </w:r>
          </w:p>
        </w:tc>
      </w:tr>
    </w:tbl>
    <w:bookmarkEnd w:id="37"/>
    <w:bookmarkEnd w:id="38"/>
    <w:bookmarkStart w:id="42" w:name="limitations-and-challenges"/>
    <w:p>
      <w:pPr>
        <w:pStyle w:val="Heading1"/>
      </w:pPr>
      <w:r>
        <w:t xml:space="preserve">Limitations and Challenges</w:t>
      </w:r>
    </w:p>
    <w:bookmarkStart w:id="39" w:name="performance-limitations"/>
    <w:p>
      <w:pPr>
        <w:pStyle w:val="Heading2"/>
      </w:pPr>
      <w:r>
        <w:t xml:space="preserve">Performance Limitations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 Type</w:t>
            </w:r>
          </w:p>
        </w:tc>
        <w:tc>
          <w:tcPr/>
          <w:p>
            <w:pPr>
              <w:pStyle w:val="Compact"/>
            </w:pPr>
            <w:r>
              <w:t xml:space="preserve">Studies Reporting</w:t>
            </w:r>
          </w:p>
        </w:tc>
        <w:tc>
          <w:tcPr/>
          <w:p>
            <w:pPr>
              <w:pStyle w:val="Compact"/>
            </w:pPr>
            <w:r>
              <w:t xml:space="preserve">Specific Findings</w:t>
            </w:r>
          </w:p>
        </w:tc>
      </w:tr>
      <w:tr>
        <w:tc>
          <w:tcPr/>
          <w:p>
            <w:pPr>
              <w:pStyle w:val="Compact"/>
            </w:pPr>
            <w:r>
              <w:t xml:space="preserve">Strict eligibility failure</w:t>
            </w:r>
          </w:p>
        </w:tc>
        <w:tc>
          <w:tcPr/>
          <w:p>
            <w:pPr>
              <w:pStyle w:val="Compact"/>
            </w:pPr>
            <w:r>
              <w:t xml:space="preserve">4</w:t>
            </w:r>
          </w:p>
        </w:tc>
        <w:tc>
          <w:tcPr/>
          <w:p>
            <w:pPr>
              <w:pStyle w:val="Compact"/>
            </w:pPr>
            <w:r>
              <w:t xml:space="preserve">LLMs struggle to identify patients meeting all criteria; even 95% per-criterion accuracy would miss nearly half of eligible patients</w:t>
            </w:r>
          </w:p>
        </w:tc>
      </w:tr>
      <w:tr>
        <w:tc>
          <w:tcPr/>
          <w:p>
            <w:pPr>
              <w:pStyle w:val="Compact"/>
            </w:pPr>
            <w:r>
              <w:t xml:space="preserve">Hallucinations</w:t>
            </w:r>
          </w:p>
        </w:tc>
        <w:tc>
          <w:tcPr/>
          <w:p>
            <w:pPr>
              <w:pStyle w:val="Compact"/>
            </w:pPr>
            <w:r>
              <w:t xml:space="preserve">8</w:t>
            </w:r>
          </w:p>
        </w:tc>
        <w:tc>
          <w:tcPr/>
          <w:p>
            <w:pPr>
              <w:pStyle w:val="Compact"/>
            </w:pPr>
            <w:r>
              <w:t xml:space="preserve">PD-L1 misclassification (91.3% of missing information due to hallucinations); inventing low hemoglobin values; guideline noncompliance in protocol generation</w:t>
            </w:r>
          </w:p>
        </w:tc>
      </w:tr>
      <w:tr>
        <w:tc>
          <w:tcPr/>
          <w:p>
            <w:pPr>
              <w:pStyle w:val="Compact"/>
            </w:pPr>
            <w:r>
              <w:t xml:space="preserve">Temporal reasoning gaps</w:t>
            </w:r>
          </w:p>
        </w:tc>
        <w:tc>
          <w:tcPr/>
          <w:p>
            <w:pPr>
              <w:pStyle w:val="Compact"/>
            </w:pPr>
            <w:r>
              <w:t xml:space="preserve">3</w:t>
            </w:r>
          </w:p>
        </w:tc>
        <w:tc>
          <w:tcPr/>
          <w:p>
            <w:pPr>
              <w:pStyle w:val="Compact"/>
            </w:pPr>
            <w:r>
              <w:t xml:space="preserve">Difficulty determining timing of prior malignancy; inability to separate historical vs new diagnoses</w:t>
            </w:r>
          </w:p>
        </w:tc>
      </w:tr>
      <w:tr>
        <w:tc>
          <w:tcPr/>
          <w:p>
            <w:pPr>
              <w:pStyle w:val="Compact"/>
            </w:pPr>
            <w:r>
              <w:t xml:space="preserve">Reasoning errors</w:t>
            </w:r>
          </w:p>
        </w:tc>
        <w:tc>
          <w:tcPr/>
          <w:p>
            <w:pPr>
              <w:pStyle w:val="Compact"/>
            </w:pPr>
            <w:r>
              <w:t xml:space="preserve">5</w:t>
            </w:r>
          </w:p>
        </w:tc>
        <w:tc>
          <w:tcPr/>
          <w:p>
            <w:pPr>
              <w:pStyle w:val="Compact"/>
            </w:pPr>
            <w:r>
              <w:t xml:space="preserve">83% of misclassifications due to incorrect understanding; 30.7% of errors from incorrect reasoning</w:t>
            </w:r>
          </w:p>
        </w:tc>
      </w:tr>
      <w:tr>
        <w:tc>
          <w:tcPr/>
          <w:p>
            <w:pPr>
              <w:pStyle w:val="Compact"/>
            </w:pPr>
            <w:r>
              <w:t xml:space="preserve">Prompt sensitivity</w:t>
            </w:r>
          </w:p>
        </w:tc>
        <w:tc>
          <w:tcPr/>
          <w:p>
            <w:pPr>
              <w:pStyle w:val="Compact"/>
            </w:pPr>
            <w:r>
              <w:t xml:space="preserve">4</w:t>
            </w:r>
          </w:p>
        </w:tc>
        <w:tc>
          <w:tcPr/>
          <w:p>
            <w:pPr>
              <w:pStyle w:val="Compact"/>
            </w:pPr>
            <w:r>
              <w:t xml:space="preserve">Minor prompt phrasing changes greatly affected outputs; GPT-3.5 required structured expert guidance</w:t>
            </w:r>
          </w:p>
        </w:tc>
      </w:tr>
    </w:tbl>
    <w:p>
      <w:pPr>
        <w:pStyle w:val="BodyText"/>
      </w:pPr>
      <w:r>
        <w:t xml:space="preserve">The most consistent limitation was difficulty achieving strict eligibility across all criteria simultaneously. Studies recommended using proportional eligibility scores to triage candidates rather than binary strict determinations.</w:t>
      </w:r>
    </w:p>
    <w:bookmarkEnd w:id="39"/>
    <w:bookmarkStart w:id="40" w:name="technical-challenges"/>
    <w:p>
      <w:pPr>
        <w:pStyle w:val="Heading2"/>
      </w:pPr>
      <w:r>
        <w:t xml:space="preserve">Technical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Studies Reporting</w:t>
            </w:r>
          </w:p>
        </w:tc>
        <w:tc>
          <w:tcPr/>
          <w:p>
            <w:pPr>
              <w:pStyle w:val="Compact"/>
            </w:pPr>
            <w:r>
              <w:t xml:space="preserve">Impact and Mitigation</w:t>
            </w:r>
          </w:p>
        </w:tc>
      </w:tr>
      <w:tr>
        <w:tc>
          <w:tcPr/>
          <w:p>
            <w:pPr>
              <w:pStyle w:val="Compact"/>
            </w:pPr>
            <w:r>
              <w:t xml:space="preserve">Context length limitations</w:t>
            </w:r>
          </w:p>
        </w:tc>
        <w:tc>
          <w:tcPr/>
          <w:p>
            <w:pPr>
              <w:pStyle w:val="Compact"/>
            </w:pPr>
            <w:r>
              <w:t xml:space="preserve">3</w:t>
            </w:r>
          </w:p>
        </w:tc>
        <w:tc>
          <w:tcPr/>
          <w:p>
            <w:pPr>
              <w:pStyle w:val="Compact"/>
            </w:pPr>
            <w:r>
              <w:t xml:space="preserve">Full longitudinal EMRs exceed context windows; required retrieval of most relevant passages</w:t>
            </w:r>
          </w:p>
        </w:tc>
      </w:tr>
      <w:tr>
        <w:tc>
          <w:tcPr/>
          <w:p>
            <w:pPr>
              <w:pStyle w:val="Compact"/>
            </w:pPr>
            <w:r>
              <w:t xml:space="preserve">Model drift</w:t>
            </w:r>
          </w:p>
        </w:tc>
        <w:tc>
          <w:tcPr/>
          <w:p>
            <w:pPr>
              <w:pStyle w:val="Compact"/>
            </w:pPr>
            <w:r>
              <w:t xml:space="preserve">2</w:t>
            </w:r>
          </w:p>
        </w:tc>
        <w:tc>
          <w:tcPr/>
          <w:p>
            <w:pPr>
              <w:pStyle w:val="Compact"/>
            </w:pPr>
            <w:r>
              <w:t xml:space="preserve">Variability in results across model versions; consistent versions crucial for reliability</w:t>
            </w:r>
          </w:p>
        </w:tc>
      </w:tr>
      <w:tr>
        <w:tc>
          <w:tcPr/>
          <w:p>
            <w:pPr>
              <w:pStyle w:val="Compact"/>
            </w:pPr>
            <w:r>
              <w:t xml:space="preserve">Processing time/cost tradeoffs</w:t>
            </w:r>
          </w:p>
        </w:tc>
        <w:tc>
          <w:tcPr/>
          <w:p>
            <w:pPr>
              <w:pStyle w:val="Compact"/>
            </w:pPr>
            <w:r>
              <w:t xml:space="preserve">4</w:t>
            </w:r>
          </w:p>
        </w:tc>
        <w:tc>
          <w:tcPr/>
          <w:p>
            <w:pPr>
              <w:pStyle w:val="Compact"/>
            </w:pPr>
            <w:r>
              <w:t xml:space="preserve">GPT-4 7.9-12.4 min and $0.15-$0.27 vs GPT-3.5 1.4-3 min and $0.02-$0.03</w:t>
            </w:r>
          </w:p>
        </w:tc>
      </w:tr>
      <w:tr>
        <w:tc>
          <w:tcPr/>
          <w:p>
            <w:pPr>
              <w:pStyle w:val="Compact"/>
            </w:pPr>
            <w:r>
              <w:t xml:space="preserve">PHI/privacy restrictions</w:t>
            </w:r>
          </w:p>
        </w:tc>
        <w:tc>
          <w:tcPr/>
          <w:p>
            <w:pPr>
              <w:pStyle w:val="Compact"/>
            </w:pPr>
            <w:r>
              <w:t xml:space="preserve">2</w:t>
            </w:r>
          </w:p>
        </w:tc>
        <w:tc>
          <w:tcPr/>
          <w:p>
            <w:pPr>
              <w:pStyle w:val="Compact"/>
            </w:pPr>
            <w:r>
              <w:t xml:space="preserve">Restrictions prevented applying LLMs to identifiable records; required de-identification</w:t>
            </w:r>
          </w:p>
        </w:tc>
      </w:tr>
      <w:tr>
        <w:tc>
          <w:tcPr/>
          <w:p>
            <w:pPr>
              <w:pStyle w:val="Compact"/>
            </w:pPr>
            <w:r>
              <w:t xml:space="preserve">Non-standardized data</w:t>
            </w:r>
          </w:p>
        </w:tc>
        <w:tc>
          <w:tcPr/>
          <w:p>
            <w:pPr>
              <w:pStyle w:val="Compact"/>
            </w:pPr>
            <w:r>
              <w:t xml:space="preserve">2</w:t>
            </w:r>
          </w:p>
        </w:tc>
        <w:tc>
          <w:tcPr/>
          <w:p>
            <w:pPr>
              <w:pStyle w:val="Compact"/>
            </w:pPr>
            <w:r>
              <w:t xml:space="preserve">High variability in PD descriptions across sites; inconsistent EHR formats</w:t>
            </w:r>
          </w:p>
        </w:tc>
      </w:tr>
    </w:tbl>
    <w:bookmarkEnd w:id="40"/>
    <w:bookmarkStart w:id="41" w:name="human-oversight-requirements"/>
    <w:p>
      <w:pPr>
        <w:pStyle w:val="Heading2"/>
      </w:pPr>
      <w:r>
        <w:t xml:space="preserve">Human Oversight Requirements</w:t>
      </w:r>
    </w:p>
    <w:p>
      <w:pPr>
        <w:pStyle w:val="FirstParagraph"/>
      </w:pPr>
      <w:r>
        <w:t xml:space="preserve">All studies implementing clinical decision support applications emphasized the necessity of human oversight. Specific recommendations included:</w:t>
      </w:r>
    </w:p>
    <w:p>
      <w:pPr>
        <w:pStyle w:val="Compact"/>
        <w:numPr>
          <w:ilvl w:val="0"/>
          <w:numId w:val="1014"/>
        </w:numPr>
      </w:pPr>
      <w:r>
        <w:t xml:space="preserve">Final clinician review for all eligibility determinations</w:t>
      </w:r>
    </w:p>
    <w:p>
      <w:pPr>
        <w:pStyle w:val="Compact"/>
        <w:numPr>
          <w:ilvl w:val="0"/>
          <w:numId w:val="1014"/>
        </w:numPr>
      </w:pPr>
      <w:r>
        <w:t xml:space="preserve">Expert validation of LLM outputs to ensure annotation and model trustworthiness</w:t>
      </w:r>
    </w:p>
    <w:p>
      <w:pPr>
        <w:pStyle w:val="Compact"/>
        <w:numPr>
          <w:ilvl w:val="0"/>
          <w:numId w:val="1014"/>
        </w:numPr>
      </w:pPr>
      <w:r>
        <w:t xml:space="preserve">Physician-in-the-loop review of all identified dropout criteria</w:t>
      </w:r>
    </w:p>
    <w:p>
      <w:pPr>
        <w:pStyle w:val="Compact"/>
        <w:numPr>
          <w:ilvl w:val="0"/>
          <w:numId w:val="1014"/>
        </w:numPr>
      </w:pPr>
      <w:r>
        <w:t xml:space="preserve">Quality check steps to address discrepancies</w:t>
      </w:r>
    </w:p>
    <w:p>
      <w:pPr>
        <w:pStyle w:val="Compact"/>
        <w:numPr>
          <w:ilvl w:val="0"/>
          <w:numId w:val="1014"/>
        </w:numPr>
      </w:pPr>
      <w:r>
        <w:t xml:space="preserve">Integration of LLM outputs with clinical data dashboards for expert review</w:t>
      </w:r>
    </w:p>
    <w:bookmarkEnd w:id="41"/>
    <w:bookmarkEnd w:id="42"/>
    <w:bookmarkStart w:id="45" w:name="synthesis"/>
    <w:p>
      <w:pPr>
        <w:pStyle w:val="Heading1"/>
      </w:pPr>
      <w:r>
        <w:t xml:space="preserve">Synthesis</w:t>
      </w:r>
    </w:p>
    <w:bookmarkStart w:id="43" w:name="reconciling-performance-heterogeneity"/>
    <w:p>
      <w:pPr>
        <w:pStyle w:val="Heading2"/>
      </w:pPr>
      <w:r>
        <w:t xml:space="preserve">Reconciling Performance Heterogeneity</w:t>
      </w:r>
    </w:p>
    <w:p>
      <w:pPr>
        <w:pStyle w:val="FirstParagraph"/>
      </w:pPr>
      <w:r>
        <w:t xml:space="preserve">Performance metrics varied substantially across studies, with criterion-level accuracy ranging from 72% to 97.9%. This heterogeneity can be explained by several factors:</w:t>
      </w:r>
    </w:p>
    <w:p>
      <w:pPr>
        <w:pStyle w:val="BodyText"/>
      </w:pPr>
      <w:r>
        <w:rPr>
          <w:b/>
          <w:bCs/>
        </w:rPr>
        <w:t xml:space="preserve">Task Complexity and Granularity</w:t>
      </w:r>
      <w:r>
        <w:t xml:space="preserve">: Studies measuring screenability identification (determining whether a criterion can be assessed from available data) achieved lower accuracy (72%) than those measuring direct criterion matching against pre-processed data (97.9%). The RECTIFIER system's higher accuracy reflected its focus on 13 specific target criteria with well-defined questions, while the Hamer et al. study evaluated 4,135 diverse criteria across 146 trials. Similarly, RCT design assistance showed high accuracy for straightforward components (recruitment 88%, intervention 93%) but lower accuracy for complex elements requiring nuanced clinical judgment (eligibility criteria 55%, outcomes measurement 53%).</w:t>
      </w:r>
    </w:p>
    <w:p>
      <w:pPr>
        <w:pStyle w:val="BodyText"/>
      </w:pPr>
      <w:r>
        <w:rPr>
          <w:b/>
          <w:bCs/>
        </w:rPr>
        <w:t xml:space="preserve">Implementation Approach</w:t>
      </w:r>
      <w:r>
        <w:t xml:space="preserve">: RAG-enabled systems consistently outperformed base LLMs. Off-the-shelf GPT-4 achieved only ~40% for clinical thinking and logic in protocol generation, while RAG-augmented GPT-4 achieved ~80%. This pattern suggests that grounding LLM outputs in authoritative sources substantially improves performance for tasks requiring domain-specific knowledge and guideline compliance.</w:t>
      </w:r>
    </w:p>
    <w:p>
      <w:pPr>
        <w:pStyle w:val="BodyText"/>
      </w:pPr>
      <w:r>
        <w:rPr>
          <w:b/>
          <w:bCs/>
        </w:rPr>
        <w:t xml:space="preserve">Model Selection and Configuration</w:t>
      </w:r>
      <w:r>
        <w:t xml:space="preserve">: GPT-4 consistently outperformed GPT-3.5 across studies, while domain-specific models (OncoLLM, Fu-LLM, Synapsis LLM) achieved performance matching or exceeding general-purpose models and human experts in their specialized domains. Fine-tuning improved sensitivity from 0.036 to 0.539 in decentralized trial classification, demonstrating the value of domain adaptation.</w:t>
      </w:r>
    </w:p>
    <w:p>
      <w:pPr>
        <w:pStyle w:val="BodyText"/>
      </w:pPr>
      <w:r>
        <w:rPr>
          <w:b/>
          <w:bCs/>
        </w:rPr>
        <w:t xml:space="preserve">Disease Area and Data Quality</w:t>
      </w:r>
      <w:r>
        <w:t xml:space="preserve">: Oncology studies generally reported high performance, potentially reflecting the well-structured nature of oncology trial eligibility criteria (tumor staging, histology, biomarkers). Studies using synthetic patient profiles tended to report higher accuracy than those using real-world EHR data, which contained more noise and ambiguity.</w:t>
      </w:r>
    </w:p>
    <w:bookmarkEnd w:id="43"/>
    <w:bookmarkStart w:id="44" w:name="X47ca0b7bb1ced006509ead3c9483e7e31d6e576"/>
    <w:p>
      <w:pPr>
        <w:pStyle w:val="Heading2"/>
      </w:pPr>
      <w:r>
        <w:t xml:space="preserve">Practical Recommendations Emerging from Evidence</w:t>
      </w:r>
    </w:p>
    <w:p>
      <w:pPr>
        <w:pStyle w:val="FirstParagraph"/>
      </w:pPr>
      <w:r>
        <w:t xml:space="preserve">The evidence supports several implementation principles:</w:t>
      </w:r>
    </w:p>
    <w:p>
      <w:pPr>
        <w:pStyle w:val="BodyText"/>
      </w:pPr>
      <w:r>
        <w:rPr>
          <w:b/>
          <w:bCs/>
        </w:rPr>
        <w:t xml:space="preserve">Proportional Rather Than Strict Eligibility</w:t>
      </w:r>
      <w:r>
        <w:t xml:space="preserve">: Given that LLMs struggle to perfectly satisfy all criteria simultaneously, using the proportion of criteria met to prioritize candidates for manual review represents a more practical deployment strategy, achieving AUC of 0.82 in one implementation.</w:t>
      </w:r>
    </w:p>
    <w:p>
      <w:pPr>
        <w:pStyle w:val="BodyText"/>
      </w:pPr>
      <w:r>
        <w:rPr>
          <w:b/>
          <w:bCs/>
        </w:rPr>
        <w:t xml:space="preserve">Human-in-the-Loop as Standard Practice</w:t>
      </w:r>
      <w:r>
        <w:t xml:space="preserve">: The physician-in-the-loop approach demonstrated in Hamer et al. achieved recall of 1.0 with precision of 0.71 while reducing criteria requiring physician review by approximately 90%, suggesting this hybrid approach optimizes both safety and efficiency.</w:t>
      </w:r>
    </w:p>
    <w:p>
      <w:pPr>
        <w:pStyle w:val="BodyText"/>
      </w:pPr>
      <w:r>
        <w:rPr>
          <w:b/>
          <w:bCs/>
        </w:rPr>
        <w:t xml:space="preserve">RAG for Knowledge-Intensive Tasks</w:t>
      </w:r>
      <w:r>
        <w:t xml:space="preserve">: Tasks requiring adherence to guidelines, accurate citations, or current clinical knowledge benefit substantially from RAG augmentation, with performance improvements of up to 40 percentage points for clinical reasoning dimensions.</w:t>
      </w:r>
    </w:p>
    <w:p>
      <w:pPr>
        <w:pStyle w:val="BodyText"/>
      </w:pPr>
      <w:r>
        <w:rPr>
          <w:b/>
          <w:bCs/>
        </w:rPr>
        <w:t xml:space="preserve">Domain-Specific Models for Specialized Tasks</w:t>
      </w:r>
      <w:r>
        <w:t xml:space="preserve">: Custom fine-tuned models demonstrated advantages in specialized applications, with OncoLLM matching physician performance and Fu-LLM outperforming both general-purpose LLMs and human adjudicators, suggesting investment in domain adaptation yields meaningful returns for high-volume applications.</w:t>
      </w:r>
    </w:p>
    <w:bookmarkEnd w:id="44"/>
    <w:bookmarkEnd w:id="45"/>
    <w:bookmarkStart w:id="97" w:name="bibliography"/>
    <w:p>
      <w:pPr>
        <w:pStyle w:val="Heading1"/>
      </w:pPr>
      <w:r>
        <w:t xml:space="preserve">References</w:t>
      </w:r>
    </w:p>
    <w:bookmarkStart w:id="96" w:name="refs"/>
    <w:bookmarkStart w:id="47" w:name="ref-Arti Devi et al., 2024"/>
    <w:p>
      <w:pPr>
        <w:pStyle w:val="Bibliography"/>
      </w:pPr>
      <w:r>
        <w:t xml:space="preserve">Arti Devi, Shashank Uttrani, Aryansh Singla, Sarthak Jha, Nataraj Dasgupta, Sayee Natarajan, Rajeshwari S. Punekar, Larry A. Pickett, and Varun Dutt.</w:t>
      </w:r>
      <w:r>
        <w:t xml:space="preserve"> </w:t>
      </w:r>
      <w:r>
        <w:t xml:space="preserve">“</w:t>
      </w:r>
      <w:hyperlink r:id="rId46">
        <w:r>
          <w:rPr>
            <w:rStyle w:val="Hyperlink"/>
          </w:rPr>
          <w:t xml:space="preserve">Automating Clinical Trial Eligibility Screening: Quantitative Analysis of GPT Models Versus Human Expertise</w:t>
        </w:r>
      </w:hyperlink>
      <w:r>
        <w:t xml:space="preserve">.”</w:t>
      </w:r>
      <w:r>
        <w:t xml:space="preserve"> </w:t>
      </w:r>
      <w:r>
        <w:rPr>
          <w:i/>
          <w:iCs/>
        </w:rPr>
        <w:t xml:space="preserve">Petra</w:t>
      </w:r>
      <w:r>
        <w:t xml:space="preserve">, 2024.</w:t>
      </w:r>
    </w:p>
    <w:bookmarkEnd w:id="47"/>
    <w:bookmarkStart w:id="49" w:name="ref-BA Samantha M. Lai et al., 2024"/>
    <w:p>
      <w:pPr>
        <w:pStyle w:val="Bibliography"/>
      </w:pPr>
      <w:r>
        <w:t xml:space="preserve">BA Samantha M. Lai, BA Alysala M. Malik, MD Tejas S. Sathe, MD Caitlin J. Silvestri, MD Gulam A. Manji, and PhD Michael D. Kluger.</w:t>
      </w:r>
      <w:r>
        <w:t xml:space="preserve"> </w:t>
      </w:r>
      <w:r>
        <w:t xml:space="preserve">“</w:t>
      </w:r>
      <w:hyperlink r:id="rId48">
        <w:r>
          <w:rPr>
            <w:rStyle w:val="Hyperlink"/>
          </w:rPr>
          <w:t xml:space="preserve">A Proof-of-Concept Large Language Model Application to Support Clinical Trial Screening in Surgical Oncology</w:t>
        </w:r>
      </w:hyperlink>
      <w:r>
        <w:t xml:space="preserve">.”</w:t>
      </w:r>
      <w:r>
        <w:t xml:space="preserve"> </w:t>
      </w:r>
      <w:r>
        <w:rPr>
          <w:i/>
          <w:iCs/>
        </w:rPr>
        <w:t xml:space="preserve">medRxiv</w:t>
      </w:r>
      <w:r>
        <w:t xml:space="preserve">, 2024.</w:t>
      </w:r>
    </w:p>
    <w:bookmarkEnd w:id="49"/>
    <w:bookmarkStart w:id="51" w:name="ref-Brenda Adjei et al., 2025"/>
    <w:p>
      <w:pPr>
        <w:pStyle w:val="Bibliography"/>
      </w:pPr>
      <w:r>
        <w:t xml:space="preserve">Brenda Adjei, Tanna L. Nelson, Umit Topaloglu, and JamesL Gulley.</w:t>
      </w:r>
      <w:r>
        <w:t xml:space="preserve"> </w:t>
      </w:r>
      <w:r>
        <w:t xml:space="preserve">“</w:t>
      </w:r>
      <w:hyperlink r:id="rId50">
        <w:r>
          <w:rPr>
            <w:rStyle w:val="Hyperlink"/>
          </w:rPr>
          <w:t xml:space="preserve">Design and Feasibility of Lay Clinical Trial Summaries Using Large Language Models.</w:t>
        </w:r>
      </w:hyperlink>
      <w:r>
        <w:t xml:space="preserve">”</w:t>
      </w:r>
      <w:r>
        <w:t xml:space="preserve"> </w:t>
      </w:r>
      <w:r>
        <w:rPr>
          <w:i/>
          <w:iCs/>
        </w:rPr>
        <w:t xml:space="preserve">JCO Oncology Practice</w:t>
      </w:r>
      <w:r>
        <w:t xml:space="preserve">, 2025.</w:t>
      </w:r>
    </w:p>
    <w:bookmarkEnd w:id="51"/>
    <w:bookmarkStart w:id="53" w:name="ref-B.Sc Jacob Beattie et al., 2024"/>
    <w:p>
      <w:pPr>
        <w:pStyle w:val="Bibliography"/>
      </w:pPr>
      <w:r>
        <w:t xml:space="preserve">B.Sc Jacob Beattie, M. S. Dylan Owens, M. D. P. Ann Marie Navar, M. D. Luiza Giuliani Schmitt, Kimberly Taing, Sarah Neufeld, M. D. Daniel Yang, et al.</w:t>
      </w:r>
      <w:r>
        <w:t xml:space="preserve"> </w:t>
      </w:r>
      <w:r>
        <w:t xml:space="preserve">“</w:t>
      </w:r>
      <w:hyperlink r:id="rId52">
        <w:r>
          <w:rPr>
            <w:rStyle w:val="Hyperlink"/>
          </w:rPr>
          <w:t xml:space="preserve">Large Language Model Augmented Clinical Trial Screening</w:t>
        </w:r>
      </w:hyperlink>
      <w:r>
        <w:t xml:space="preserve">.”</w:t>
      </w:r>
      <w:r>
        <w:t xml:space="preserve"> </w:t>
      </w:r>
      <w:r>
        <w:rPr>
          <w:i/>
          <w:iCs/>
        </w:rPr>
        <w:t xml:space="preserve">medRxiv</w:t>
      </w:r>
      <w:r>
        <w:t xml:space="preserve">, 2024.</w:t>
      </w:r>
    </w:p>
    <w:bookmarkEnd w:id="53"/>
    <w:bookmarkStart w:id="55" w:name="ref-Christine Vecchio et al., 2025"/>
    <w:p>
      <w:pPr>
        <w:pStyle w:val="Bibliography"/>
      </w:pPr>
      <w:r>
        <w:t xml:space="preserve">Christine Vecchio, Stephanie Braley, L. Kennedy, James Isaacs, T. Truong, Taylor Kuhn, Weiqi Sun, et al.</w:t>
      </w:r>
      <w:r>
        <w:t xml:space="preserve"> </w:t>
      </w:r>
      <w:r>
        <w:t xml:space="preserve">“</w:t>
      </w:r>
      <w:hyperlink r:id="rId54">
        <w:r>
          <w:rPr>
            <w:rStyle w:val="Hyperlink"/>
          </w:rPr>
          <w:t xml:space="preserve">Analysis of a Large Language Model-Based System Versus Manual Review in Clinical Data Abstraction and Deduction from Real-World Medical Records of Patients with Melanoma for Clinical Trial Eligibility Assessment.</w:t>
        </w:r>
      </w:hyperlink>
      <w:r>
        <w:t xml:space="preserve">”</w:t>
      </w:r>
      <w:r>
        <w:t xml:space="preserve"> </w:t>
      </w:r>
      <w:r>
        <w:rPr>
          <w:i/>
          <w:iCs/>
        </w:rPr>
        <w:t xml:space="preserve">Journal of Clinical Oncology</w:t>
      </w:r>
      <w:r>
        <w:t xml:space="preserve">, 2025.</w:t>
      </w:r>
    </w:p>
    <w:bookmarkEnd w:id="55"/>
    <w:bookmarkStart w:id="57" w:name="ref-Cliff Wong et al., 2023"/>
    <w:p>
      <w:pPr>
        <w:pStyle w:val="Bibliography"/>
      </w:pPr>
      <w:r>
        <w:t xml:space="preserve">Cliff Wong, Sheng Zhang, Yu Gu, C. Moung, Jacob Abel, N. Usuyama, R. Weerasinghe, et al.</w:t>
      </w:r>
      <w:r>
        <w:t xml:space="preserve"> </w:t>
      </w:r>
      <w:r>
        <w:t xml:space="preserve">“</w:t>
      </w:r>
      <w:hyperlink r:id="rId56">
        <w:r>
          <w:rPr>
            <w:rStyle w:val="Hyperlink"/>
          </w:rPr>
          <w:t xml:space="preserve">Scaling Clinical Trial Matching Using Large Language Models: A Case Study in Oncology</w:t>
        </w:r>
      </w:hyperlink>
      <w:r>
        <w:t xml:space="preserve">.”</w:t>
      </w:r>
      <w:r>
        <w:t xml:space="preserve"> </w:t>
      </w:r>
      <w:r>
        <w:rPr>
          <w:i/>
          <w:iCs/>
        </w:rPr>
        <w:t xml:space="preserve">Machine Learning in Health Care</w:t>
      </w:r>
      <w:r>
        <w:t xml:space="preserve">, 2023.</w:t>
      </w:r>
    </w:p>
    <w:bookmarkEnd w:id="57"/>
    <w:bookmarkStart w:id="59" w:name="ref-D. Hamer et al., 2023"/>
    <w:p>
      <w:pPr>
        <w:pStyle w:val="Bibliography"/>
      </w:pPr>
      <w:r>
        <w:t xml:space="preserve">D. Hamer, P. Schoor, T. Polak, and Daniel Kapitan.</w:t>
      </w:r>
      <w:r>
        <w:t xml:space="preserve"> </w:t>
      </w:r>
      <w:r>
        <w:t xml:space="preserve">“</w:t>
      </w:r>
      <w:hyperlink r:id="rId58">
        <w:r>
          <w:rPr>
            <w:rStyle w:val="Hyperlink"/>
          </w:rPr>
          <w:t xml:space="preserve">Improving Patient Pre-Screening for Clinical Trials: Assisting Physicians with Large Language Models</w:t>
        </w:r>
      </w:hyperlink>
      <w:r>
        <w:t xml:space="preserve">.”</w:t>
      </w:r>
      <w:r>
        <w:t xml:space="preserve"> </w:t>
      </w:r>
      <w:r>
        <w:rPr>
          <w:i/>
          <w:iCs/>
        </w:rPr>
        <w:t xml:space="preserve">arXiv.org</w:t>
      </w:r>
      <w:r>
        <w:t xml:space="preserve">, 2023.</w:t>
      </w:r>
    </w:p>
    <w:bookmarkEnd w:id="59"/>
    <w:bookmarkStart w:id="61" w:name="ref-Devin L. Brown et al., 2025"/>
    <w:p>
      <w:pPr>
        <w:pStyle w:val="Bibliography"/>
      </w:pPr>
      <w:r>
        <w:t xml:space="preserve">Devin L. Brown, Kayla Novitski, Joelle B Sickler, Rebecca M Hankla, Faria Khattak, Emily Philpot, Valerie Durkalski-Mauldin, et al.</w:t>
      </w:r>
      <w:r>
        <w:t xml:space="preserve"> </w:t>
      </w:r>
      <w:r>
        <w:t xml:space="preserve">“</w:t>
      </w:r>
      <w:hyperlink r:id="rId60">
        <w:r>
          <w:rPr>
            <w:rStyle w:val="Hyperlink"/>
          </w:rPr>
          <w:t xml:space="preserve">Use of a Generative Pretrained Transformer to Answer Questions and Facilitate a Large Randomized Controlled Trial.</w:t>
        </w:r>
      </w:hyperlink>
      <w:r>
        <w:t xml:space="preserve">”</w:t>
      </w:r>
      <w:r>
        <w:t xml:space="preserve"> </w:t>
      </w:r>
      <w:r>
        <w:rPr>
          <w:i/>
          <w:iCs/>
        </w:rPr>
        <w:t xml:space="preserve">Journal of the American Heart Association : Cardiovascular and Cerebrovascular Disease</w:t>
      </w:r>
      <w:r>
        <w:t xml:space="preserve">, 2025.</w:t>
      </w:r>
    </w:p>
    <w:bookmarkEnd w:id="61"/>
    <w:bookmarkStart w:id="63" w:name="ref-Dyke Ferber et al., 2024"/>
    <w:p>
      <w:pPr>
        <w:pStyle w:val="Bibliography"/>
      </w:pPr>
      <w:r>
        <w:t xml:space="preserve">Dyke Ferber, Lars Hilgers, I. Wiest, Marie-Elisabeth Leßmann, J. Clusmann, P. Neidlinger, Jiefu Zhu, et al.</w:t>
      </w:r>
      <w:r>
        <w:t xml:space="preserve"> </w:t>
      </w:r>
      <w:r>
        <w:t xml:space="preserve">“</w:t>
      </w:r>
      <w:hyperlink r:id="rId62">
        <w:r>
          <w:rPr>
            <w:rStyle w:val="Hyperlink"/>
          </w:rPr>
          <w:t xml:space="preserve">End-To-End Clinical Trial Matching with Large Language Models</w:t>
        </w:r>
      </w:hyperlink>
      <w:r>
        <w:t xml:space="preserve">.”</w:t>
      </w:r>
      <w:r>
        <w:t xml:space="preserve"> </w:t>
      </w:r>
      <w:r>
        <w:rPr>
          <w:i/>
          <w:iCs/>
        </w:rPr>
        <w:t xml:space="preserve">arXiv.org</w:t>
      </w:r>
      <w:r>
        <w:t xml:space="preserve">, 2024.</w:t>
      </w:r>
    </w:p>
    <w:bookmarkEnd w:id="63"/>
    <w:bookmarkStart w:id="65" w:name="ref-Euibeom Shin et al., 2025"/>
    <w:p>
      <w:pPr>
        <w:pStyle w:val="Bibliography"/>
      </w:pPr>
      <w:r>
        <w:t xml:space="preserve">Euibeom Shin, Amruta Gajanan Bhat, and Murali Ramanathan.</w:t>
      </w:r>
      <w:r>
        <w:t xml:space="preserve"> </w:t>
      </w:r>
      <w:r>
        <w:t xml:space="preserve">“</w:t>
      </w:r>
      <w:hyperlink r:id="rId64">
        <w:r>
          <w:rPr>
            <w:rStyle w:val="Hyperlink"/>
          </w:rPr>
          <w:t xml:space="preserve">Large Language Models for Clinical Trial Protocol Assessments.</w:t>
        </w:r>
      </w:hyperlink>
      <w:r>
        <w:t xml:space="preserve">”</w:t>
      </w:r>
      <w:r>
        <w:t xml:space="preserve"> </w:t>
      </w:r>
      <w:r>
        <w:rPr>
          <w:i/>
          <w:iCs/>
        </w:rPr>
        <w:t xml:space="preserve">Clinical Pharmacology and Therapy</w:t>
      </w:r>
      <w:r>
        <w:t xml:space="preserve">, 2025.</w:t>
      </w:r>
    </w:p>
    <w:bookmarkEnd w:id="65"/>
    <w:bookmarkStart w:id="67" w:name="ref-Federica Corso et al., 2025"/>
    <w:p>
      <w:pPr>
        <w:pStyle w:val="Bibliography"/>
      </w:pPr>
      <w:r>
        <w:t xml:space="preserve">Federica Corso, L. Mazzeo, V. Peppoloni, G. Leone, Vanja Miscovic, I. Wiest, Cecilia Silvestri, et al.</w:t>
      </w:r>
      <w:r>
        <w:t xml:space="preserve"> </w:t>
      </w:r>
      <w:r>
        <w:t xml:space="preserve">“</w:t>
      </w:r>
      <w:hyperlink r:id="rId66">
        <w:r>
          <w:rPr>
            <w:rStyle w:val="Hyperlink"/>
          </w:rPr>
          <w:t xml:space="preserve">Aiding Data Retrieval in Clinical Trials with Large Language Models: The APOLLO 11 Consortium in Advanced Lung Cancer Patients.</w:t>
        </w:r>
      </w:hyperlink>
      <w:r>
        <w:t xml:space="preserve">”</w:t>
      </w:r>
      <w:r>
        <w:t xml:space="preserve"> </w:t>
      </w:r>
      <w:r>
        <w:rPr>
          <w:i/>
          <w:iCs/>
        </w:rPr>
        <w:t xml:space="preserve">Journal of Clinical Oncology</w:t>
      </w:r>
      <w:r>
        <w:t xml:space="preserve">, 2025.</w:t>
      </w:r>
    </w:p>
    <w:bookmarkEnd w:id="67"/>
    <w:bookmarkStart w:id="69" w:name="ref-J. Beattie et al., 2025"/>
    <w:p>
      <w:pPr>
        <w:pStyle w:val="Bibliography"/>
      </w:pPr>
      <w:r>
        <w:t xml:space="preserve">J. Beattie, Dylan Owens, A. Navar, Luiza Giuliani Schmitt, Kimberly Taing, Sarah Neufeld, Daniel Yang, et al.</w:t>
      </w:r>
      <w:r>
        <w:t xml:space="preserve"> </w:t>
      </w:r>
      <w:r>
        <w:t xml:space="preserve">“</w:t>
      </w:r>
      <w:hyperlink r:id="rId68">
        <w:r>
          <w:rPr>
            <w:rStyle w:val="Hyperlink"/>
          </w:rPr>
          <w:t xml:space="preserve">ChatGPT Augmented Clinical Trial Screening</w:t>
        </w:r>
      </w:hyperlink>
      <w:r>
        <w:t xml:space="preserve">.”</w:t>
      </w:r>
      <w:r>
        <w:t xml:space="preserve"> </w:t>
      </w:r>
      <w:r>
        <w:rPr>
          <w:i/>
          <w:iCs/>
        </w:rPr>
        <w:t xml:space="preserve">Machine Learning: Health</w:t>
      </w:r>
      <w:r>
        <w:t xml:space="preserve">, 2025.</w:t>
      </w:r>
    </w:p>
    <w:bookmarkEnd w:id="69"/>
    <w:bookmarkStart w:id="71" w:name="ref-K. Y. Huh et al., 2025"/>
    <w:p>
      <w:pPr>
        <w:pStyle w:val="Bibliography"/>
      </w:pPr>
      <w:r>
        <w:t xml:space="preserve">K. Y. Huh, Ildae Song, Yoonjin Kim, Jiyeon Park, Hyunwook Ryu, JaeEun Koh, Kyung-Sang Yu, K. Kim, and SeungHwan Lee.</w:t>
      </w:r>
      <w:r>
        <w:t xml:space="preserve"> </w:t>
      </w:r>
      <w:r>
        <w:t xml:space="preserve">“</w:t>
      </w:r>
      <w:hyperlink r:id="rId70">
        <w:r>
          <w:rPr>
            <w:rStyle w:val="Hyperlink"/>
          </w:rPr>
          <w:t xml:space="preserve">Exploration of Using an Open‐Source Large Language Model for Analyzing Trial Information: A Case Study of Clinical Trials With Decentralized Elements</w:t>
        </w:r>
      </w:hyperlink>
      <w:r>
        <w:t xml:space="preserve">.”</w:t>
      </w:r>
      <w:r>
        <w:t xml:space="preserve"> </w:t>
      </w:r>
      <w:r>
        <w:rPr>
          <w:i/>
          <w:iCs/>
        </w:rPr>
        <w:t xml:space="preserve">Clinical and Translational Science</w:t>
      </w:r>
      <w:r>
        <w:t xml:space="preserve">, 2025.</w:t>
      </w:r>
    </w:p>
    <w:bookmarkEnd w:id="71"/>
    <w:bookmarkStart w:id="73" w:name="ref-Liyuan Jin et al., 2024"/>
    <w:p>
      <w:pPr>
        <w:pStyle w:val="Bibliography"/>
      </w:pPr>
      <w:r>
        <w:t xml:space="preserve">Liyuan Jin, J. Ong, Kabilan Elangovan, Y. Ke, Alexandra Pyle, D. Ting, and Nan Liu.</w:t>
      </w:r>
      <w:r>
        <w:t xml:space="preserve"> </w:t>
      </w:r>
      <w:r>
        <w:t xml:space="preserve">“</w:t>
      </w:r>
      <w:hyperlink r:id="rId72">
        <w:r>
          <w:rPr>
            <w:rStyle w:val="Hyperlink"/>
          </w:rPr>
          <w:t xml:space="preserve">Large Language Models in Randomized Controlled Trials Design: Observational Study</w:t>
        </w:r>
      </w:hyperlink>
      <w:r>
        <w:t xml:space="preserve">.”</w:t>
      </w:r>
      <w:r>
        <w:t xml:space="preserve"> </w:t>
      </w:r>
      <w:r>
        <w:rPr>
          <w:i/>
          <w:iCs/>
        </w:rPr>
        <w:t xml:space="preserve">Journal of Medical Internet Research</w:t>
      </w:r>
      <w:r>
        <w:t xml:space="preserve">, 2024.</w:t>
      </w:r>
    </w:p>
    <w:bookmarkEnd w:id="73"/>
    <w:bookmarkStart w:id="75" w:name="ref-Min Zou et al., 2025"/>
    <w:p>
      <w:pPr>
        <w:pStyle w:val="Bibliography"/>
      </w:pPr>
      <w:r>
        <w:t xml:space="preserve">Min Zou, Leszek Popko, and Michelle Gaudio.</w:t>
      </w:r>
      <w:r>
        <w:t xml:space="preserve"> </w:t>
      </w:r>
      <w:r>
        <w:t xml:space="preserve">“</w:t>
      </w:r>
      <w:hyperlink r:id="rId74">
        <w:r>
          <w:rPr>
            <w:rStyle w:val="Hyperlink"/>
          </w:rPr>
          <w:t xml:space="preserve">Using Large Language Models for Advanced and Flexible Labelling of Protocol Deviations in Clinical Development</w:t>
        </w:r>
      </w:hyperlink>
      <w:r>
        <w:t xml:space="preserve">.”</w:t>
      </w:r>
      <w:r>
        <w:t xml:space="preserve"> </w:t>
      </w:r>
      <w:r>
        <w:rPr>
          <w:i/>
          <w:iCs/>
        </w:rPr>
        <w:t xml:space="preserve">Therapeutic Innovation and Regulatory Science</w:t>
      </w:r>
      <w:r>
        <w:t xml:space="preserve">, 2025.</w:t>
      </w:r>
    </w:p>
    <w:bookmarkEnd w:id="75"/>
    <w:bookmarkStart w:id="77" w:name="ref-Mingye Gao et al., 2024"/>
    <w:p>
      <w:pPr>
        <w:pStyle w:val="Bibliography"/>
      </w:pPr>
      <w:r>
        <w:t xml:space="preserve">Mingye Gao, Aman Varshney, Shan Chen, Vikram Goddla, Jack Gallifant, Patrick F Doyle, Claire Novack, et al.</w:t>
      </w:r>
      <w:r>
        <w:t xml:space="preserve"> </w:t>
      </w:r>
      <w:r>
        <w:t xml:space="preserve">“</w:t>
      </w:r>
      <w:hyperlink r:id="rId76">
        <w:r>
          <w:rPr>
            <w:rStyle w:val="Hyperlink"/>
          </w:rPr>
          <w:t xml:space="preserve">The Use of Large Language Models to Enhance Cancer Clinical Trial Educational Materials</w:t>
        </w:r>
      </w:hyperlink>
      <w:r>
        <w:t xml:space="preserve">.”</w:t>
      </w:r>
      <w:r>
        <w:t xml:space="preserve"> </w:t>
      </w:r>
      <w:r>
        <w:rPr>
          <w:i/>
          <w:iCs/>
        </w:rPr>
        <w:t xml:space="preserve">JNCI Cancer Spectrum</w:t>
      </w:r>
      <w:r>
        <w:t xml:space="preserve">, 2024.</w:t>
      </w:r>
    </w:p>
    <w:bookmarkEnd w:id="77"/>
    <w:bookmarkStart w:id="79" w:name="ref-Nigel Markey et al., 2024"/>
    <w:p>
      <w:pPr>
        <w:pStyle w:val="Bibliography"/>
      </w:pPr>
      <w:r>
        <w:t xml:space="preserve">Nigel Markey, Ilyass El-Mansouri, Gaëtan Rensonnet, Casper van Langen, and Christoph Meier.</w:t>
      </w:r>
      <w:r>
        <w:t xml:space="preserve"> </w:t>
      </w:r>
      <w:r>
        <w:t xml:space="preserve">“</w:t>
      </w:r>
      <w:hyperlink r:id="rId78">
        <w:r>
          <w:rPr>
            <w:rStyle w:val="Hyperlink"/>
          </w:rPr>
          <w:t xml:space="preserve">From RAGs to Riches: Utilizing Large Language Models to Write Documents for Clinical Trials</w:t>
        </w:r>
      </w:hyperlink>
      <w:r>
        <w:t xml:space="preserve">.”</w:t>
      </w:r>
      <w:r>
        <w:t xml:space="preserve"> </w:t>
      </w:r>
      <w:r>
        <w:rPr>
          <w:i/>
          <w:iCs/>
        </w:rPr>
        <w:t xml:space="preserve">Clinical Trials</w:t>
      </w:r>
      <w:r>
        <w:t xml:space="preserve">, 2024.</w:t>
      </w:r>
    </w:p>
    <w:bookmarkEnd w:id="79"/>
    <w:bookmarkStart w:id="81" w:name="ref-Ozan Unlu et al., 2024"/>
    <w:p>
      <w:pPr>
        <w:pStyle w:val="Bibliography"/>
      </w:pPr>
      <w:r>
        <w:t xml:space="preserve">Ozan Unlu, Jiyeon Shin, Charlotte J. Mailly, Michael Oates, Michela R. Tucci, Matthew Varugheese, K. Wagholikar, et al.</w:t>
      </w:r>
      <w:r>
        <w:t xml:space="preserve"> </w:t>
      </w:r>
      <w:r>
        <w:t xml:space="preserve">“</w:t>
      </w:r>
      <w:hyperlink r:id="rId80">
        <w:r>
          <w:rPr>
            <w:rStyle w:val="Hyperlink"/>
          </w:rPr>
          <w:t xml:space="preserve">Retrieval-Augmented Generation–Enabled GPT-4 for Clinical Trial Screening</w:t>
        </w:r>
      </w:hyperlink>
      <w:r>
        <w:t xml:space="preserve">.”</w:t>
      </w:r>
      <w:r>
        <w:t xml:space="preserve"> </w:t>
      </w:r>
      <w:r>
        <w:rPr>
          <w:i/>
          <w:iCs/>
        </w:rPr>
        <w:t xml:space="preserve">NEJM AI</w:t>
      </w:r>
      <w:r>
        <w:t xml:space="preserve">, 2024.</w:t>
      </w:r>
    </w:p>
    <w:bookmarkEnd w:id="81"/>
    <w:bookmarkStart w:id="83" w:name="ref-Peng Wu et al., 2025"/>
    <w:p>
      <w:pPr>
        <w:pStyle w:val="Bibliography"/>
      </w:pPr>
      <w:r>
        <w:t xml:space="preserve">Peng Wu, Fuxiao Li, Yuanxi Jia, Jiaqian Yin, Yubing Shen, Yanxiao Gao, Ying Li, Feng Sha, Zhirong Yang, and Jinling Tang.</w:t>
      </w:r>
      <w:r>
        <w:t xml:space="preserve"> </w:t>
      </w:r>
      <w:r>
        <w:t xml:space="preserve">“</w:t>
      </w:r>
      <w:hyperlink r:id="rId82">
        <w:r>
          <w:rPr>
            <w:rStyle w:val="Hyperlink"/>
          </w:rPr>
          <w:t xml:space="preserve">Randomized Controlled Trials Evaluating Large Language Models in Digestive Diseases: A Scoping Review</w:t>
        </w:r>
      </w:hyperlink>
      <w:r>
        <w:t xml:space="preserve">.”</w:t>
      </w:r>
      <w:r>
        <w:t xml:space="preserve"> </w:t>
      </w:r>
      <w:r>
        <w:rPr>
          <w:i/>
          <w:iCs/>
        </w:rPr>
        <w:t xml:space="preserve">Gastroenterology &amp;Amp; Endoscopy</w:t>
      </w:r>
      <w:r>
        <w:t xml:space="preserve">, 2025.</w:t>
      </w:r>
    </w:p>
    <w:bookmarkEnd w:id="83"/>
    <w:bookmarkStart w:id="85" w:name="ref-Qiao Jin et al., 2023"/>
    <w:p>
      <w:pPr>
        <w:pStyle w:val="Bibliography"/>
      </w:pPr>
      <w:r>
        <w:t xml:space="preserve">Qiao Jin, Zifeng Wang, C. Floudas, Jimeng Sun, and Zhiyong Lu.</w:t>
      </w:r>
      <w:r>
        <w:t xml:space="preserve"> </w:t>
      </w:r>
      <w:r>
        <w:t xml:space="preserve">“</w:t>
      </w:r>
      <w:hyperlink r:id="rId84">
        <w:r>
          <w:rPr>
            <w:rStyle w:val="Hyperlink"/>
          </w:rPr>
          <w:t xml:space="preserve">Matching Patients to Clinical Trials with Large Language Models</w:t>
        </w:r>
      </w:hyperlink>
      <w:r>
        <w:t xml:space="preserve">.”</w:t>
      </w:r>
      <w:r>
        <w:t xml:space="preserve"> </w:t>
      </w:r>
      <w:r>
        <w:rPr>
          <w:i/>
          <w:iCs/>
        </w:rPr>
        <w:t xml:space="preserve">Nature Communications</w:t>
      </w:r>
      <w:r>
        <w:t xml:space="preserve">, 2023.</w:t>
      </w:r>
    </w:p>
    <w:bookmarkEnd w:id="85"/>
    <w:bookmarkStart w:id="87" w:name="ref-R. Komandur Elayavilli et al., 2025"/>
    <w:p>
      <w:pPr>
        <w:pStyle w:val="Bibliography"/>
      </w:pPr>
      <w:r>
        <w:t xml:space="preserve">R. Komandur Elayavilli, J. McDunn, N. Nair, B. Fall, A. Dicker, and S. Khozin.</w:t>
      </w:r>
      <w:r>
        <w:t xml:space="preserve"> </w:t>
      </w:r>
      <w:r>
        <w:t xml:space="preserve">“</w:t>
      </w:r>
      <w:hyperlink r:id="rId86">
        <w:r>
          <w:rPr>
            <w:rStyle w:val="Hyperlink"/>
          </w:rPr>
          <w:t xml:space="preserve">The Rise of the Large Language Models (LLMs): Can They Truly Match Clinical and Data Science Experts in Clinical Trial Data Analysis?</w:t>
        </w:r>
      </w:hyperlink>
      <w:r>
        <w:t xml:space="preserve">”</w:t>
      </w:r>
      <w:r>
        <w:t xml:space="preserve"> </w:t>
      </w:r>
      <w:r>
        <w:rPr>
          <w:i/>
          <w:iCs/>
        </w:rPr>
        <w:t xml:space="preserve">medRxiv</w:t>
      </w:r>
      <w:r>
        <w:t xml:space="preserve">, 2025.</w:t>
      </w:r>
    </w:p>
    <w:bookmarkEnd w:id="87"/>
    <w:bookmarkStart w:id="89" w:name="ref-R. Tan et al., 2024"/>
    <w:p>
      <w:pPr>
        <w:pStyle w:val="Bibliography"/>
      </w:pPr>
      <w:r>
        <w:t xml:space="preserve">R. Tan, Si Xian Ho, Shiyun Vivianna Fequira Oo, S. Chua, M. Zaw, and D. S. Tan.</w:t>
      </w:r>
      <w:r>
        <w:t xml:space="preserve"> </w:t>
      </w:r>
      <w:r>
        <w:t xml:space="preserve">“</w:t>
      </w:r>
      <w:hyperlink r:id="rId88">
        <w:r>
          <w:rPr>
            <w:rStyle w:val="Hyperlink"/>
          </w:rPr>
          <w:t xml:space="preserve">Retrieval-Augmented Large Language Models for Clinical Trial Screening.</w:t>
        </w:r>
      </w:hyperlink>
      <w:r>
        <w:t xml:space="preserve">”</w:t>
      </w:r>
      <w:r>
        <w:t xml:space="preserve"> </w:t>
      </w:r>
      <w:r>
        <w:rPr>
          <w:i/>
          <w:iCs/>
        </w:rPr>
        <w:t xml:space="preserve">Journal of Clinical Oncology</w:t>
      </w:r>
      <w:r>
        <w:t xml:space="preserve">, 2024.</w:t>
      </w:r>
    </w:p>
    <w:bookmarkEnd w:id="89"/>
    <w:bookmarkStart w:id="91" w:name="ref-Ramya Sri Baluguri et al., 2025"/>
    <w:p>
      <w:pPr>
        <w:pStyle w:val="Bibliography"/>
      </w:pPr>
      <w:r>
        <w:t xml:space="preserve">Ramya Sri Baluguri, and Nicholas Anderson.</w:t>
      </w:r>
      <w:r>
        <w:t xml:space="preserve"> </w:t>
      </w:r>
      <w:r>
        <w:t xml:space="preserve">“</w:t>
      </w:r>
      <w:hyperlink r:id="rId90">
        <w:r>
          <w:rPr>
            <w:rStyle w:val="Hyperlink"/>
          </w:rPr>
          <w:t xml:space="preserve">22 Advancing Clinical Trial Reporting and AI Integration: Optimizing Protocol Data Extraction Using LLMs and Regulatory Best Practices</w:t>
        </w:r>
      </w:hyperlink>
      <w:r>
        <w:t xml:space="preserve">.”</w:t>
      </w:r>
      <w:r>
        <w:t xml:space="preserve"> </w:t>
      </w:r>
      <w:r>
        <w:rPr>
          <w:i/>
          <w:iCs/>
        </w:rPr>
        <w:t xml:space="preserve">Journal of Clinical and Translational Science</w:t>
      </w:r>
      <w:r>
        <w:t xml:space="preserve">, 2025.</w:t>
      </w:r>
    </w:p>
    <w:bookmarkEnd w:id="91"/>
    <w:bookmarkStart w:id="93" w:name="ref-S. Gupta et al., 2024"/>
    <w:p>
      <w:pPr>
        <w:pStyle w:val="Bibliography"/>
      </w:pPr>
      <w:r>
        <w:t xml:space="preserve">S. Gupta, Aditya Basu, Mauro Nievas, Jerrin Thomas, Nathan Wolfrath, A. Ramamurthi, Bradley Taylor, et al.</w:t>
      </w:r>
      <w:r>
        <w:t xml:space="preserve"> </w:t>
      </w:r>
      <w:r>
        <w:t xml:space="preserve">“</w:t>
      </w:r>
      <w:hyperlink r:id="rId92">
        <w:r>
          <w:rPr>
            <w:rStyle w:val="Hyperlink"/>
          </w:rPr>
          <w:t xml:space="preserve">PRISM: Patient Records Interpretation for Semantic Clinical Trial Matching System Using Large Language Models</w:t>
        </w:r>
      </w:hyperlink>
      <w:r>
        <w:t xml:space="preserve">.”</w:t>
      </w:r>
      <w:r>
        <w:t xml:space="preserve"> </w:t>
      </w:r>
      <w:r>
        <w:rPr>
          <w:i/>
          <w:iCs/>
        </w:rPr>
        <w:t xml:space="preserve">Npj Digit. Medicine</w:t>
      </w:r>
      <w:r>
        <w:t xml:space="preserve">, 2024.</w:t>
      </w:r>
    </w:p>
    <w:bookmarkEnd w:id="93"/>
    <w:bookmarkStart w:id="95" w:name="ref-Zhao Shi et al., 2025"/>
    <w:p>
      <w:pPr>
        <w:pStyle w:val="Bibliography"/>
      </w:pPr>
      <w:r>
        <w:t xml:space="preserve">Zhao Shi, Bingqian Wu, Bin Hu, Jian Zhong, Zezhong Li, F. Zhang, Zijian Chen, et al.</w:t>
      </w:r>
      <w:r>
        <w:t xml:space="preserve"> </w:t>
      </w:r>
      <w:r>
        <w:t xml:space="preserve">“</w:t>
      </w:r>
      <w:hyperlink r:id="rId94">
        <w:r>
          <w:rPr>
            <w:rStyle w:val="Hyperlink"/>
          </w:rPr>
          <w:t xml:space="preserve">A Large Language Model for Clinical Outcome Adjudication from Telephone Follow-up Interviews: A Secondary Analysis of a Multicenter Randomized Clinical Trial.</w:t>
        </w:r>
      </w:hyperlink>
      <w:r>
        <w:t xml:space="preserve">”</w:t>
      </w:r>
      <w:r>
        <w:t xml:space="preserve"> </w:t>
      </w:r>
      <w:r>
        <w:rPr>
          <w:i/>
          <w:iCs/>
        </w:rPr>
        <w:t xml:space="preserve">Nature Communications</w:t>
      </w:r>
      <w:r>
        <w:t xml:space="preserve">, 2025.</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cpt.70096" TargetMode="External" /><Relationship Type="http://schemas.openxmlformats.org/officeDocument/2006/relationships/hyperlink" Id="rId74" Target="https://doi.org/10.1007/s43441-025-00785-z" TargetMode="External" /><Relationship Type="http://schemas.openxmlformats.org/officeDocument/2006/relationships/hyperlink" Id="rId82" Target="https://doi.org/10.1016/j.gande.2025.09.003" TargetMode="External" /><Relationship Type="http://schemas.openxmlformats.org/officeDocument/2006/relationships/hyperlink" Id="rId90" Target="https://doi.org/10.1017/cts.2024.713" TargetMode="External" /><Relationship Type="http://schemas.openxmlformats.org/officeDocument/2006/relationships/hyperlink" Id="rId84" Target="https://doi.org/10.1038/s41467-024-53081-z" TargetMode="External" /><Relationship Type="http://schemas.openxmlformats.org/officeDocument/2006/relationships/hyperlink" Id="rId94" Target="https://doi.org/10.1038/s41467-025-66910-6" TargetMode="External" /><Relationship Type="http://schemas.openxmlformats.org/officeDocument/2006/relationships/hyperlink" Id="rId92" Target="https://doi.org/10.1038/s41746-024-01274-7" TargetMode="External" /><Relationship Type="http://schemas.openxmlformats.org/officeDocument/2006/relationships/hyperlink" Id="rId80" Target="https://doi.org/10.1056/aioa2400181" TargetMode="External" /><Relationship Type="http://schemas.openxmlformats.org/officeDocument/2006/relationships/hyperlink" Id="rId68" Target="https://doi.org/10.1088/3049-477X/adbd47" TargetMode="External" /><Relationship Type="http://schemas.openxmlformats.org/officeDocument/2006/relationships/hyperlink" Id="rId52" Target="https://doi.org/10.1101/2024.08.27.24312646" TargetMode="External" /><Relationship Type="http://schemas.openxmlformats.org/officeDocument/2006/relationships/hyperlink" Id="rId48" Target="https://doi.org/10.1101/2024.09.20.24314053" TargetMode="External" /><Relationship Type="http://schemas.openxmlformats.org/officeDocument/2006/relationships/hyperlink" Id="rId86" Target="https://doi.org/10.1101/2025.02.05.25321607" TargetMode="External" /><Relationship Type="http://schemas.openxmlformats.org/officeDocument/2006/relationships/hyperlink" Id="rId70" Target="https://doi.org/10.1111/cts.70183" TargetMode="External" /><Relationship Type="http://schemas.openxmlformats.org/officeDocument/2006/relationships/hyperlink" Id="rId46" Target="https://doi.org/10.1145/3652037.3663922" TargetMode="External" /><Relationship Type="http://schemas.openxmlformats.org/officeDocument/2006/relationships/hyperlink" Id="rId60" Target="https://doi.org/10.1161/JAHA.125.043333" TargetMode="External" /><Relationship Type="http://schemas.openxmlformats.org/officeDocument/2006/relationships/hyperlink" Id="rId78" Target="https://doi.org/10.1177/17407745251320806" TargetMode="External" /><Relationship Type="http://schemas.openxmlformats.org/officeDocument/2006/relationships/hyperlink" Id="rId88" Target="https://doi.org/10.1200/jco.2024.42.16_suppl.e13611" TargetMode="External" /><Relationship Type="http://schemas.openxmlformats.org/officeDocument/2006/relationships/hyperlink" Id="rId54" Target="https://doi.org/10.1200/jco.2025.43.16_suppl.1571" TargetMode="External" /><Relationship Type="http://schemas.openxmlformats.org/officeDocument/2006/relationships/hyperlink" Id="rId66" Target="https://doi.org/10.1200/jco.2025.43.16_suppl.e23161" TargetMode="External" /><Relationship Type="http://schemas.openxmlformats.org/officeDocument/2006/relationships/hyperlink" Id="rId50" Target="https://doi.org/10.1200/op.2025.21.10_suppl.621" TargetMode="External" /><Relationship Type="http://schemas.openxmlformats.org/officeDocument/2006/relationships/hyperlink" Id="rId72" Target="https://doi.org/10.2196/67469" TargetMode="External" /><Relationship Type="http://schemas.openxmlformats.org/officeDocument/2006/relationships/hyperlink" Id="rId58" Target="https://doi.org/10.48550/arXiv.2304.07396" TargetMode="External" /><Relationship Type="http://schemas.openxmlformats.org/officeDocument/2006/relationships/hyperlink" Id="rId56" Target="https://doi.org/10.48550/arXiv.2308.02180" TargetMode="External" /><Relationship Type="http://schemas.openxmlformats.org/officeDocument/2006/relationships/hyperlink" Id="rId62" Target="https://doi.org/10.48550/arXiv.2407.13463" TargetMode="External" /><Relationship Type="http://schemas.openxmlformats.org/officeDocument/2006/relationships/hyperlink" Id="rId76" Target="https://doi.org/10.48550/arXiv.2412.01955"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cpt.70096" TargetMode="External" /><Relationship Type="http://schemas.openxmlformats.org/officeDocument/2006/relationships/hyperlink" Id="rId74" Target="https://doi.org/10.1007/s43441-025-00785-z" TargetMode="External" /><Relationship Type="http://schemas.openxmlformats.org/officeDocument/2006/relationships/hyperlink" Id="rId82" Target="https://doi.org/10.1016/j.gande.2025.09.003" TargetMode="External" /><Relationship Type="http://schemas.openxmlformats.org/officeDocument/2006/relationships/hyperlink" Id="rId90" Target="https://doi.org/10.1017/cts.2024.713" TargetMode="External" /><Relationship Type="http://schemas.openxmlformats.org/officeDocument/2006/relationships/hyperlink" Id="rId84" Target="https://doi.org/10.1038/s41467-024-53081-z" TargetMode="External" /><Relationship Type="http://schemas.openxmlformats.org/officeDocument/2006/relationships/hyperlink" Id="rId94" Target="https://doi.org/10.1038/s41467-025-66910-6" TargetMode="External" /><Relationship Type="http://schemas.openxmlformats.org/officeDocument/2006/relationships/hyperlink" Id="rId92" Target="https://doi.org/10.1038/s41746-024-01274-7" TargetMode="External" /><Relationship Type="http://schemas.openxmlformats.org/officeDocument/2006/relationships/hyperlink" Id="rId80" Target="https://doi.org/10.1056/aioa2400181" TargetMode="External" /><Relationship Type="http://schemas.openxmlformats.org/officeDocument/2006/relationships/hyperlink" Id="rId68" Target="https://doi.org/10.1088/3049-477X/adbd47" TargetMode="External" /><Relationship Type="http://schemas.openxmlformats.org/officeDocument/2006/relationships/hyperlink" Id="rId52" Target="https://doi.org/10.1101/2024.08.27.24312646" TargetMode="External" /><Relationship Type="http://schemas.openxmlformats.org/officeDocument/2006/relationships/hyperlink" Id="rId48" Target="https://doi.org/10.1101/2024.09.20.24314053" TargetMode="External" /><Relationship Type="http://schemas.openxmlformats.org/officeDocument/2006/relationships/hyperlink" Id="rId86" Target="https://doi.org/10.1101/2025.02.05.25321607" TargetMode="External" /><Relationship Type="http://schemas.openxmlformats.org/officeDocument/2006/relationships/hyperlink" Id="rId70" Target="https://doi.org/10.1111/cts.70183" TargetMode="External" /><Relationship Type="http://schemas.openxmlformats.org/officeDocument/2006/relationships/hyperlink" Id="rId46" Target="https://doi.org/10.1145/3652037.3663922" TargetMode="External" /><Relationship Type="http://schemas.openxmlformats.org/officeDocument/2006/relationships/hyperlink" Id="rId60" Target="https://doi.org/10.1161/JAHA.125.043333" TargetMode="External" /><Relationship Type="http://schemas.openxmlformats.org/officeDocument/2006/relationships/hyperlink" Id="rId78" Target="https://doi.org/10.1177/17407745251320806" TargetMode="External" /><Relationship Type="http://schemas.openxmlformats.org/officeDocument/2006/relationships/hyperlink" Id="rId88" Target="https://doi.org/10.1200/jco.2024.42.16_suppl.e13611" TargetMode="External" /><Relationship Type="http://schemas.openxmlformats.org/officeDocument/2006/relationships/hyperlink" Id="rId54" Target="https://doi.org/10.1200/jco.2025.43.16_suppl.1571" TargetMode="External" /><Relationship Type="http://schemas.openxmlformats.org/officeDocument/2006/relationships/hyperlink" Id="rId66" Target="https://doi.org/10.1200/jco.2025.43.16_suppl.e23161" TargetMode="External" /><Relationship Type="http://schemas.openxmlformats.org/officeDocument/2006/relationships/hyperlink" Id="rId50" Target="https://doi.org/10.1200/op.2025.21.10_suppl.621" TargetMode="External" /><Relationship Type="http://schemas.openxmlformats.org/officeDocument/2006/relationships/hyperlink" Id="rId72" Target="https://doi.org/10.2196/67469" TargetMode="External" /><Relationship Type="http://schemas.openxmlformats.org/officeDocument/2006/relationships/hyperlink" Id="rId58" Target="https://doi.org/10.48550/arXiv.2304.07396" TargetMode="External" /><Relationship Type="http://schemas.openxmlformats.org/officeDocument/2006/relationships/hyperlink" Id="rId56" Target="https://doi.org/10.48550/arXiv.2308.02180" TargetMode="External" /><Relationship Type="http://schemas.openxmlformats.org/officeDocument/2006/relationships/hyperlink" Id="rId62" Target="https://doi.org/10.48550/arXiv.2407.13463" TargetMode="External" /><Relationship Type="http://schemas.openxmlformats.org/officeDocument/2006/relationships/hyperlink" Id="rId76" Target="https://doi.org/10.48550/arXiv.2412.01955"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2026-01-28T23:07:42Z</dcterms:created>
  <dcterms:modified xsi:type="dcterms:W3CDTF">2026-01-28T23:07:42Z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