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2"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5C0413" w14:paraId="541AAB7C" w14:textId="77777777">
        <w:tblPrEx>
          <w:tblCellMar>
            <w:top w:w="0" w:type="dxa"/>
            <w:bottom w:w="0" w:type="dxa"/>
          </w:tblCellMar>
        </w:tblPrEx>
        <w:tc>
          <w:tcPr>
            <w:tcW w:w="10512" w:type="dxa"/>
            <w:tcBorders>
              <w:top w:val="nil"/>
              <w:left w:val="nil"/>
              <w:bottom w:val="nil"/>
              <w:right w:val="nil"/>
            </w:tcBorders>
            <w:shd w:val="clear" w:color="auto" w:fill="368CFF"/>
            <w:tcMar>
              <w:top w:w="90" w:type="dxa"/>
              <w:left w:w="140" w:type="dxa"/>
              <w:bottom w:w="90" w:type="dxa"/>
              <w:right w:w="140" w:type="dxa"/>
            </w:tcMar>
            <w:vAlign w:val="center"/>
          </w:tcPr>
          <w:p w14:paraId="3B089A77" w14:textId="77777777" w:rsidR="005C0413" w:rsidRDefault="009C1235">
            <w:r>
              <w:rPr>
                <w:rFonts w:ascii="Arial" w:eastAsia="Arial" w:hAnsi="Arial" w:cs="Arial"/>
                <w:b/>
                <w:bCs/>
                <w:color w:val="FFFFFF"/>
                <w:sz w:val="23"/>
                <w:szCs w:val="23"/>
              </w:rPr>
              <w:t>Role Overview — Head of Architecture</w:t>
            </w:r>
          </w:p>
        </w:tc>
      </w:tr>
    </w:tbl>
    <w:p w14:paraId="1E318F3D" w14:textId="77777777" w:rsidR="005C0413" w:rsidRDefault="005C0413">
      <w:pPr>
        <w:spacing w:after="80"/>
      </w:pPr>
    </w:p>
    <w:tbl>
      <w:tblPr>
        <w:tblW w:w="10512" w:type="dxa"/>
        <w:tblBorders>
          <w:top w:val="single" w:sz="2" w:space="0" w:color="BCD6ED"/>
          <w:left w:val="single" w:sz="2" w:space="0" w:color="BCD6ED"/>
          <w:bottom w:val="single" w:sz="2" w:space="0" w:color="BCD6ED"/>
          <w:right w:val="single" w:sz="2" w:space="0" w:color="BCD6E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8064"/>
      </w:tblGrid>
      <w:tr w:rsidR="005C0413" w14:paraId="7574FCC1"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6E50CCCE" w14:textId="77777777" w:rsidR="005C0413" w:rsidRDefault="009C1235">
            <w:r>
              <w:rPr>
                <w:rFonts w:ascii="Arial" w:eastAsia="Arial" w:hAnsi="Arial" w:cs="Arial"/>
                <w:b/>
                <w:bCs/>
                <w:color w:val="1A2A3B"/>
                <w:sz w:val="15"/>
                <w:szCs w:val="15"/>
              </w:rPr>
              <w:t>Position</w:t>
            </w:r>
          </w:p>
        </w:tc>
        <w:tc>
          <w:tcPr>
            <w:tcW w:w="8064"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2CCDFD23" w14:textId="77777777" w:rsidR="005C0413" w:rsidRDefault="009C1235">
            <w:r>
              <w:rPr>
                <w:rFonts w:ascii="Arial" w:eastAsia="Arial" w:hAnsi="Arial" w:cs="Arial"/>
                <w:color w:val="1A2A3B"/>
                <w:sz w:val="15"/>
                <w:szCs w:val="15"/>
              </w:rPr>
              <w:t>Head of Architecture</w:t>
            </w:r>
          </w:p>
        </w:tc>
      </w:tr>
      <w:tr w:rsidR="005C0413" w14:paraId="27A8E624"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24117E89" w14:textId="77777777" w:rsidR="005C0413" w:rsidRDefault="009C1235">
            <w:r>
              <w:rPr>
                <w:rFonts w:ascii="Arial" w:eastAsia="Arial" w:hAnsi="Arial" w:cs="Arial"/>
                <w:b/>
                <w:bCs/>
                <w:color w:val="1A2A3B"/>
                <w:sz w:val="15"/>
                <w:szCs w:val="15"/>
              </w:rPr>
              <w:t>Department</w:t>
            </w:r>
          </w:p>
        </w:tc>
        <w:tc>
          <w:tcPr>
            <w:tcW w:w="8064"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4E302283" w14:textId="77777777" w:rsidR="005C0413" w:rsidRDefault="009C1235">
            <w:r>
              <w:rPr>
                <w:rFonts w:ascii="Arial" w:eastAsia="Arial" w:hAnsi="Arial" w:cs="Arial"/>
                <w:color w:val="1A2A3B"/>
                <w:sz w:val="15"/>
                <w:szCs w:val="15"/>
              </w:rPr>
              <w:t>Architecture &amp; Design</w:t>
            </w:r>
          </w:p>
        </w:tc>
      </w:tr>
      <w:tr w:rsidR="005C0413" w14:paraId="745B33F6"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1591B1CC" w14:textId="77777777" w:rsidR="005C0413" w:rsidRDefault="009C1235">
            <w:r>
              <w:rPr>
                <w:rFonts w:ascii="Arial" w:eastAsia="Arial" w:hAnsi="Arial" w:cs="Arial"/>
                <w:b/>
                <w:bCs/>
                <w:color w:val="1A2A3B"/>
                <w:sz w:val="15"/>
                <w:szCs w:val="15"/>
              </w:rPr>
              <w:t>Reports To</w:t>
            </w:r>
          </w:p>
        </w:tc>
        <w:tc>
          <w:tcPr>
            <w:tcW w:w="8064"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115E93DD" w14:textId="77777777" w:rsidR="005C0413" w:rsidRDefault="009C1235">
            <w:r>
              <w:rPr>
                <w:rFonts w:ascii="Arial" w:eastAsia="Arial" w:hAnsi="Arial" w:cs="Arial"/>
                <w:color w:val="1A2A3B"/>
                <w:sz w:val="15"/>
                <w:szCs w:val="15"/>
              </w:rPr>
              <w:t>Leadership / Management</w:t>
            </w:r>
          </w:p>
        </w:tc>
      </w:tr>
      <w:tr w:rsidR="005C0413" w14:paraId="79F8622B"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69E56AC9" w14:textId="77777777" w:rsidR="005C0413" w:rsidRDefault="009C1235">
            <w:r>
              <w:rPr>
                <w:rFonts w:ascii="Arial" w:eastAsia="Arial" w:hAnsi="Arial" w:cs="Arial"/>
                <w:b/>
                <w:bCs/>
                <w:color w:val="1A2A3B"/>
                <w:sz w:val="15"/>
                <w:szCs w:val="15"/>
              </w:rPr>
              <w:t>Industry</w:t>
            </w:r>
          </w:p>
        </w:tc>
        <w:tc>
          <w:tcPr>
            <w:tcW w:w="8064"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213E9C21" w14:textId="77777777" w:rsidR="005C0413" w:rsidRDefault="009C1235">
            <w:r>
              <w:rPr>
                <w:rFonts w:ascii="Arial" w:eastAsia="Arial" w:hAnsi="Arial" w:cs="Arial"/>
                <w:color w:val="1A2A3B"/>
                <w:sz w:val="15"/>
                <w:szCs w:val="15"/>
              </w:rPr>
              <w:t>Real Estate Development</w:t>
            </w:r>
          </w:p>
        </w:tc>
      </w:tr>
      <w:tr w:rsidR="005C0413" w14:paraId="503D8803"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48DB1710" w14:textId="77777777" w:rsidR="005C0413" w:rsidRDefault="009C1235">
            <w:r>
              <w:rPr>
                <w:rFonts w:ascii="Arial" w:eastAsia="Arial" w:hAnsi="Arial" w:cs="Arial"/>
                <w:b/>
                <w:bCs/>
                <w:color w:val="1A2A3B"/>
                <w:sz w:val="15"/>
                <w:szCs w:val="15"/>
              </w:rPr>
              <w:t>Location</w:t>
            </w:r>
          </w:p>
        </w:tc>
        <w:tc>
          <w:tcPr>
            <w:tcW w:w="8064"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18109C01" w14:textId="77777777" w:rsidR="005C0413" w:rsidRDefault="009C1235">
            <w:r>
              <w:rPr>
                <w:rFonts w:ascii="Arial" w:eastAsia="Arial" w:hAnsi="Arial" w:cs="Arial"/>
                <w:color w:val="1A2A3B"/>
                <w:sz w:val="15"/>
                <w:szCs w:val="15"/>
              </w:rPr>
              <w:t>Jaipur, Rajasthan</w:t>
            </w:r>
          </w:p>
        </w:tc>
      </w:tr>
      <w:tr w:rsidR="005C0413" w14:paraId="3BCAE6AE"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6397B706" w14:textId="77777777" w:rsidR="005C0413" w:rsidRDefault="009C1235">
            <w:r>
              <w:rPr>
                <w:rFonts w:ascii="Arial" w:eastAsia="Arial" w:hAnsi="Arial" w:cs="Arial"/>
                <w:b/>
                <w:bCs/>
                <w:color w:val="1A2A3B"/>
                <w:sz w:val="15"/>
                <w:szCs w:val="15"/>
              </w:rPr>
              <w:t>Mandatory Qualification</w:t>
            </w:r>
          </w:p>
        </w:tc>
        <w:tc>
          <w:tcPr>
            <w:tcW w:w="8064"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4E555C83" w14:textId="77777777" w:rsidR="005C0413" w:rsidRDefault="009C1235">
            <w:r>
              <w:rPr>
                <w:rFonts w:ascii="Arial" w:eastAsia="Arial" w:hAnsi="Arial" w:cs="Arial"/>
                <w:color w:val="1A2A3B"/>
                <w:sz w:val="15"/>
                <w:szCs w:val="15"/>
              </w:rPr>
              <w:t>Bachelor of Architecture (B.Arch.) with valid Council of Architecture registration</w:t>
            </w:r>
          </w:p>
        </w:tc>
      </w:tr>
      <w:tr w:rsidR="005C0413" w14:paraId="4CA08ECC"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720079EC" w14:textId="77777777" w:rsidR="005C0413" w:rsidRDefault="009C1235">
            <w:r>
              <w:rPr>
                <w:rFonts w:ascii="Arial" w:eastAsia="Arial" w:hAnsi="Arial" w:cs="Arial"/>
                <w:b/>
                <w:bCs/>
                <w:color w:val="1A2A3B"/>
                <w:sz w:val="15"/>
                <w:szCs w:val="15"/>
              </w:rPr>
              <w:t>Preferred Qualification</w:t>
            </w:r>
          </w:p>
        </w:tc>
        <w:tc>
          <w:tcPr>
            <w:tcW w:w="8064" w:type="dxa"/>
            <w:tcBorders>
              <w:top w:val="single" w:sz="2" w:space="0" w:color="BCD6ED"/>
              <w:left w:val="single" w:sz="2" w:space="0" w:color="BCD6ED"/>
              <w:bottom w:val="single" w:sz="2" w:space="0" w:color="BCD6ED"/>
              <w:right w:val="single" w:sz="2" w:space="0" w:color="BCD6ED"/>
            </w:tcBorders>
            <w:shd w:val="clear" w:color="auto" w:fill="E4F0FF"/>
            <w:tcMar>
              <w:top w:w="60" w:type="dxa"/>
              <w:left w:w="120" w:type="dxa"/>
              <w:bottom w:w="60" w:type="dxa"/>
              <w:right w:w="120" w:type="dxa"/>
            </w:tcMar>
          </w:tcPr>
          <w:p w14:paraId="17525556" w14:textId="77777777" w:rsidR="005C0413" w:rsidRDefault="009C1235">
            <w:r>
              <w:rPr>
                <w:rFonts w:ascii="Arial" w:eastAsia="Arial" w:hAnsi="Arial" w:cs="Arial"/>
                <w:color w:val="1A2A3B"/>
                <w:sz w:val="15"/>
                <w:szCs w:val="15"/>
              </w:rPr>
              <w:t>Master of Architecture (M.Arch.), BIM / Sustainable Design / Project Management Certification</w:t>
            </w:r>
          </w:p>
        </w:tc>
      </w:tr>
      <w:tr w:rsidR="005C0413" w14:paraId="774FD0A5" w14:textId="77777777">
        <w:tblPrEx>
          <w:tblCellMar>
            <w:top w:w="0" w:type="dxa"/>
            <w:bottom w:w="0" w:type="dxa"/>
          </w:tblCellMar>
        </w:tblPrEx>
        <w:tc>
          <w:tcPr>
            <w:tcW w:w="2448"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4692F7AF" w14:textId="77777777" w:rsidR="005C0413" w:rsidRDefault="009C1235">
            <w:r>
              <w:rPr>
                <w:rFonts w:ascii="Arial" w:eastAsia="Arial" w:hAnsi="Arial" w:cs="Arial"/>
                <w:b/>
                <w:bCs/>
                <w:color w:val="1A2A3B"/>
                <w:sz w:val="15"/>
                <w:szCs w:val="15"/>
              </w:rPr>
              <w:t>Experience</w:t>
            </w:r>
          </w:p>
        </w:tc>
        <w:tc>
          <w:tcPr>
            <w:tcW w:w="8064" w:type="dxa"/>
            <w:tcBorders>
              <w:top w:val="single" w:sz="2" w:space="0" w:color="BCD6ED"/>
              <w:left w:val="single" w:sz="2" w:space="0" w:color="BCD6ED"/>
              <w:bottom w:val="single" w:sz="2" w:space="0" w:color="BCD6ED"/>
              <w:right w:val="single" w:sz="2" w:space="0" w:color="BCD6ED"/>
            </w:tcBorders>
            <w:shd w:val="clear" w:color="auto" w:fill="FFFFFF"/>
            <w:tcMar>
              <w:top w:w="60" w:type="dxa"/>
              <w:left w:w="120" w:type="dxa"/>
              <w:bottom w:w="60" w:type="dxa"/>
              <w:right w:w="120" w:type="dxa"/>
            </w:tcMar>
          </w:tcPr>
          <w:p w14:paraId="0F34CAAC" w14:textId="77777777" w:rsidR="005C0413" w:rsidRDefault="009C1235">
            <w:r>
              <w:rPr>
                <w:rFonts w:ascii="Arial" w:eastAsia="Arial" w:hAnsi="Arial" w:cs="Arial"/>
                <w:color w:val="1A2A3B"/>
                <w:sz w:val="15"/>
                <w:szCs w:val="15"/>
              </w:rPr>
              <w:t>12–18+ years of progressive experience in architectural design and execu</w:t>
            </w:r>
            <w:r>
              <w:rPr>
                <w:rFonts w:ascii="Arial" w:eastAsia="Arial" w:hAnsi="Arial" w:cs="Arial"/>
                <w:color w:val="1A2A3B"/>
                <w:sz w:val="15"/>
                <w:szCs w:val="15"/>
              </w:rPr>
              <w:t>tion within reputed real estate developers.</w:t>
            </w:r>
          </w:p>
        </w:tc>
      </w:tr>
    </w:tbl>
    <w:p w14:paraId="4C043191" w14:textId="77777777" w:rsidR="005C0413" w:rsidRDefault="005C0413">
      <w:pPr>
        <w:spacing w:after="100"/>
      </w:pPr>
    </w:p>
    <w:tbl>
      <w:tblPr>
        <w:tblW w:w="10512"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5C0413" w14:paraId="705648A8" w14:textId="77777777">
        <w:tblPrEx>
          <w:tblCellMar>
            <w:top w:w="0" w:type="dxa"/>
            <w:bottom w:w="0" w:type="dxa"/>
          </w:tblCellMar>
        </w:tblPrEx>
        <w:tc>
          <w:tcPr>
            <w:tcW w:w="10512" w:type="dxa"/>
            <w:tcBorders>
              <w:top w:val="nil"/>
              <w:left w:val="nil"/>
              <w:bottom w:val="nil"/>
              <w:right w:val="nil"/>
            </w:tcBorders>
            <w:shd w:val="clear" w:color="auto" w:fill="2375D4"/>
            <w:tcMar>
              <w:top w:w="90" w:type="dxa"/>
              <w:left w:w="140" w:type="dxa"/>
              <w:bottom w:w="90" w:type="dxa"/>
              <w:right w:w="140" w:type="dxa"/>
            </w:tcMar>
            <w:vAlign w:val="center"/>
          </w:tcPr>
          <w:p w14:paraId="57EE699B" w14:textId="77777777" w:rsidR="005C0413" w:rsidRDefault="009C1235">
            <w:r>
              <w:rPr>
                <w:rFonts w:ascii="Arial" w:eastAsia="Arial" w:hAnsi="Arial" w:cs="Arial"/>
                <w:b/>
                <w:bCs/>
                <w:color w:val="FFFFFF"/>
                <w:sz w:val="19"/>
                <w:szCs w:val="19"/>
              </w:rPr>
              <w:t>Role Purpose</w:t>
            </w:r>
          </w:p>
        </w:tc>
      </w:tr>
    </w:tbl>
    <w:p w14:paraId="392E3DB5" w14:textId="77777777" w:rsidR="005C0413" w:rsidRDefault="009C1235">
      <w:pPr>
        <w:spacing w:before="90" w:after="160"/>
        <w:ind w:left="130" w:right="150"/>
      </w:pPr>
      <w:r>
        <w:rPr>
          <w:rFonts w:ascii="Arial" w:eastAsia="Arial" w:hAnsi="Arial" w:cs="Arial"/>
          <w:color w:val="1A2A3B"/>
          <w:sz w:val="15"/>
          <w:szCs w:val="15"/>
        </w:rPr>
        <w:t>Responsible for leading the complete architectural function across all UrbanGaon developments by driving concept design, design development, consultant coordination, statutory approvals, value engineering, execution support and design governance while ensuring quality, compliance, cost optimization and timely project delivery.</w:t>
      </w:r>
    </w:p>
    <w:tbl>
      <w:tblPr>
        <w:tblW w:w="10512"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5C0413" w14:paraId="718BC32F" w14:textId="77777777">
        <w:tblPrEx>
          <w:tblCellMar>
            <w:top w:w="0" w:type="dxa"/>
            <w:bottom w:w="0" w:type="dxa"/>
          </w:tblCellMar>
        </w:tblPrEx>
        <w:tc>
          <w:tcPr>
            <w:tcW w:w="10512" w:type="dxa"/>
            <w:tcBorders>
              <w:top w:val="nil"/>
              <w:left w:val="nil"/>
              <w:bottom w:val="nil"/>
              <w:right w:val="nil"/>
            </w:tcBorders>
            <w:shd w:val="clear" w:color="auto" w:fill="2375D4"/>
            <w:tcMar>
              <w:top w:w="90" w:type="dxa"/>
              <w:left w:w="140" w:type="dxa"/>
              <w:bottom w:w="90" w:type="dxa"/>
              <w:right w:w="140" w:type="dxa"/>
            </w:tcMar>
            <w:vAlign w:val="center"/>
          </w:tcPr>
          <w:p w14:paraId="3E021927" w14:textId="77777777" w:rsidR="005C0413" w:rsidRDefault="009C1235">
            <w:r>
              <w:rPr>
                <w:rFonts w:ascii="Arial" w:eastAsia="Arial" w:hAnsi="Arial" w:cs="Arial"/>
                <w:b/>
                <w:bCs/>
                <w:color w:val="FFFFFF"/>
                <w:sz w:val="19"/>
                <w:szCs w:val="19"/>
              </w:rPr>
              <w:t>Key Responsibilities</w:t>
            </w:r>
          </w:p>
        </w:tc>
      </w:tr>
    </w:tbl>
    <w:p w14:paraId="19CBCFFF" w14:textId="77777777" w:rsidR="005C0413" w:rsidRDefault="005C0413">
      <w:pPr>
        <w:spacing w:before="90"/>
      </w:pPr>
    </w:p>
    <w:p w14:paraId="3AF72F19" w14:textId="77777777" w:rsidR="005C0413" w:rsidRDefault="009C1235">
      <w:pPr>
        <w:pStyle w:val="ListParagraph"/>
        <w:numPr>
          <w:ilvl w:val="0"/>
          <w:numId w:val="1"/>
        </w:numPr>
        <w:spacing w:before="20" w:after="20"/>
      </w:pPr>
      <w:r>
        <w:rPr>
          <w:rFonts w:ascii="Arial" w:eastAsia="Arial" w:hAnsi="Arial" w:cs="Arial"/>
          <w:color w:val="1A2A3B"/>
          <w:sz w:val="15"/>
          <w:szCs w:val="15"/>
        </w:rPr>
        <w:t>Lead concept planning through construction support.</w:t>
      </w:r>
    </w:p>
    <w:p w14:paraId="37D6942B" w14:textId="77777777" w:rsidR="005C0413" w:rsidRDefault="009C1235">
      <w:pPr>
        <w:pStyle w:val="ListParagraph"/>
        <w:numPr>
          <w:ilvl w:val="0"/>
          <w:numId w:val="1"/>
        </w:numPr>
        <w:spacing w:before="20" w:after="20"/>
      </w:pPr>
      <w:r>
        <w:rPr>
          <w:rFonts w:ascii="Arial" w:eastAsia="Arial" w:hAnsi="Arial" w:cs="Arial"/>
          <w:color w:val="1A2A3B"/>
          <w:sz w:val="15"/>
          <w:szCs w:val="15"/>
        </w:rPr>
        <w:t>Ensure architectural excellence across all proje</w:t>
      </w:r>
      <w:r>
        <w:rPr>
          <w:rFonts w:ascii="Arial" w:eastAsia="Arial" w:hAnsi="Arial" w:cs="Arial"/>
          <w:color w:val="1A2A3B"/>
          <w:sz w:val="15"/>
          <w:szCs w:val="15"/>
        </w:rPr>
        <w:t>cts.</w:t>
      </w:r>
    </w:p>
    <w:p w14:paraId="3DFF1767" w14:textId="77777777" w:rsidR="005C0413" w:rsidRDefault="009C1235">
      <w:pPr>
        <w:pStyle w:val="ListParagraph"/>
        <w:numPr>
          <w:ilvl w:val="0"/>
          <w:numId w:val="1"/>
        </w:numPr>
        <w:spacing w:before="20" w:after="20"/>
      </w:pPr>
      <w:r>
        <w:rPr>
          <w:rFonts w:ascii="Arial" w:eastAsia="Arial" w:hAnsi="Arial" w:cs="Arial"/>
          <w:color w:val="1A2A3B"/>
          <w:sz w:val="15"/>
          <w:szCs w:val="15"/>
        </w:rPr>
        <w:t>Coordinate Structural, MEP, Landscape and Interior consultants.</w:t>
      </w:r>
    </w:p>
    <w:p w14:paraId="7E31A5D4" w14:textId="77777777" w:rsidR="005C0413" w:rsidRDefault="009C1235">
      <w:pPr>
        <w:pStyle w:val="ListParagraph"/>
        <w:numPr>
          <w:ilvl w:val="0"/>
          <w:numId w:val="1"/>
        </w:numPr>
        <w:spacing w:before="20" w:after="20"/>
      </w:pPr>
      <w:r>
        <w:rPr>
          <w:rFonts w:ascii="Arial" w:eastAsia="Arial" w:hAnsi="Arial" w:cs="Arial"/>
          <w:color w:val="1A2A3B"/>
          <w:sz w:val="15"/>
          <w:szCs w:val="15"/>
        </w:rPr>
        <w:t>Review and approve drawings before release.</w:t>
      </w:r>
    </w:p>
    <w:p w14:paraId="51B3A6EF" w14:textId="77777777" w:rsidR="005C0413" w:rsidRDefault="009C1235">
      <w:pPr>
        <w:pStyle w:val="ListParagraph"/>
        <w:numPr>
          <w:ilvl w:val="0"/>
          <w:numId w:val="1"/>
        </w:numPr>
        <w:spacing w:before="20" w:after="20"/>
      </w:pPr>
      <w:r>
        <w:rPr>
          <w:rFonts w:ascii="Arial" w:eastAsia="Arial" w:hAnsi="Arial" w:cs="Arial"/>
          <w:color w:val="1A2A3B"/>
          <w:sz w:val="15"/>
          <w:szCs w:val="15"/>
        </w:rPr>
        <w:t>Drive statutory approvals.</w:t>
      </w:r>
    </w:p>
    <w:p w14:paraId="7417EE78" w14:textId="77777777" w:rsidR="005C0413" w:rsidRDefault="009C1235">
      <w:pPr>
        <w:pStyle w:val="ListParagraph"/>
        <w:numPr>
          <w:ilvl w:val="0"/>
          <w:numId w:val="1"/>
        </w:numPr>
        <w:spacing w:before="20" w:after="20"/>
      </w:pPr>
      <w:r>
        <w:rPr>
          <w:rFonts w:ascii="Arial" w:eastAsia="Arial" w:hAnsi="Arial" w:cs="Arial"/>
          <w:color w:val="1A2A3B"/>
          <w:sz w:val="15"/>
          <w:szCs w:val="15"/>
        </w:rPr>
        <w:t>Implement value engineering.</w:t>
      </w:r>
    </w:p>
    <w:p w14:paraId="55247504" w14:textId="77777777" w:rsidR="005C0413" w:rsidRDefault="009C1235">
      <w:pPr>
        <w:pStyle w:val="ListParagraph"/>
        <w:numPr>
          <w:ilvl w:val="0"/>
          <w:numId w:val="1"/>
        </w:numPr>
        <w:spacing w:before="20" w:after="20"/>
      </w:pPr>
      <w:r>
        <w:rPr>
          <w:rFonts w:ascii="Arial" w:eastAsia="Arial" w:hAnsi="Arial" w:cs="Arial"/>
          <w:color w:val="1A2A3B"/>
          <w:sz w:val="15"/>
          <w:szCs w:val="15"/>
        </w:rPr>
        <w:t>Support execution teams through site reviews.</w:t>
      </w:r>
    </w:p>
    <w:p w14:paraId="72AA0B5E" w14:textId="77777777" w:rsidR="005C0413" w:rsidRDefault="009C1235">
      <w:pPr>
        <w:pStyle w:val="ListParagraph"/>
        <w:numPr>
          <w:ilvl w:val="0"/>
          <w:numId w:val="1"/>
        </w:numPr>
        <w:spacing w:before="20" w:after="20"/>
      </w:pPr>
      <w:r>
        <w:rPr>
          <w:rFonts w:ascii="Arial" w:eastAsia="Arial" w:hAnsi="Arial" w:cs="Arial"/>
          <w:color w:val="1A2A3B"/>
          <w:sz w:val="15"/>
          <w:szCs w:val="15"/>
        </w:rPr>
        <w:t>Standardize design documentation and QA.</w:t>
      </w:r>
    </w:p>
    <w:p w14:paraId="00830B17" w14:textId="77777777" w:rsidR="005C0413" w:rsidRDefault="009C1235">
      <w:pPr>
        <w:pStyle w:val="ListParagraph"/>
        <w:numPr>
          <w:ilvl w:val="0"/>
          <w:numId w:val="1"/>
        </w:numPr>
        <w:spacing w:before="20" w:after="20"/>
      </w:pPr>
      <w:r>
        <w:rPr>
          <w:rFonts w:ascii="Arial" w:eastAsia="Arial" w:hAnsi="Arial" w:cs="Arial"/>
          <w:color w:val="1A2A3B"/>
          <w:sz w:val="15"/>
          <w:szCs w:val="15"/>
        </w:rPr>
        <w:t>Present designs to leadership.</w:t>
      </w:r>
    </w:p>
    <w:p w14:paraId="3E4D213C" w14:textId="77777777" w:rsidR="005C0413" w:rsidRDefault="009C1235">
      <w:pPr>
        <w:pStyle w:val="ListParagraph"/>
        <w:numPr>
          <w:ilvl w:val="0"/>
          <w:numId w:val="1"/>
        </w:numPr>
        <w:spacing w:before="20" w:after="20"/>
      </w:pPr>
      <w:r>
        <w:rPr>
          <w:rFonts w:ascii="Arial" w:eastAsia="Arial" w:hAnsi="Arial" w:cs="Arial"/>
          <w:color w:val="1A2A3B"/>
          <w:sz w:val="15"/>
          <w:szCs w:val="15"/>
        </w:rPr>
        <w:t>Develop and mentor the architecture team.</w:t>
      </w:r>
    </w:p>
    <w:p w14:paraId="3000D743" w14:textId="77777777" w:rsidR="005C0413" w:rsidRDefault="009C1235">
      <w:pPr>
        <w:pStyle w:val="ListParagraph"/>
        <w:numPr>
          <w:ilvl w:val="0"/>
          <w:numId w:val="1"/>
        </w:numPr>
        <w:spacing w:before="20" w:after="20"/>
      </w:pPr>
      <w:r>
        <w:rPr>
          <w:rFonts w:ascii="Arial" w:eastAsia="Arial" w:hAnsi="Arial" w:cs="Arial"/>
          <w:color w:val="1A2A3B"/>
          <w:sz w:val="15"/>
          <w:szCs w:val="15"/>
        </w:rPr>
        <w:t>Monitor industry trends and sustainable practices.</w:t>
      </w:r>
    </w:p>
    <w:p w14:paraId="2B4EE9D3" w14:textId="77777777" w:rsidR="005C0413" w:rsidRDefault="005C0413">
      <w:pPr>
        <w:spacing w:after="100"/>
      </w:pPr>
    </w:p>
    <w:tbl>
      <w:tblPr>
        <w:tblW w:w="10512" w:type="dxa"/>
        <w:tblBorders>
          <w:top w:val="single" w:sz="2" w:space="0" w:color="BCD6ED"/>
          <w:left w:val="single" w:sz="2" w:space="0" w:color="BCD6ED"/>
          <w:bottom w:val="single" w:sz="2" w:space="0" w:color="BCD6ED"/>
          <w:right w:val="single" w:sz="2" w:space="0" w:color="BCD6E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3672"/>
        <w:gridCol w:w="3168"/>
        <w:gridCol w:w="1008"/>
      </w:tblGrid>
      <w:tr w:rsidR="005C0413" w14:paraId="2E2DFB27" w14:textId="77777777">
        <w:tblPrEx>
          <w:tblCellMar>
            <w:top w:w="0" w:type="dxa"/>
            <w:bottom w:w="0" w:type="dxa"/>
          </w:tblCellMar>
        </w:tblPrEx>
        <w:tc>
          <w:tcPr>
            <w:tcW w:w="10512" w:type="dxa"/>
            <w:gridSpan w:val="4"/>
            <w:tcBorders>
              <w:top w:val="nil"/>
              <w:left w:val="nil"/>
              <w:bottom w:val="nil"/>
              <w:right w:val="nil"/>
            </w:tcBorders>
            <w:shd w:val="clear" w:color="auto" w:fill="2375D4"/>
            <w:tcMar>
              <w:top w:w="70" w:type="dxa"/>
              <w:left w:w="140" w:type="dxa"/>
              <w:bottom w:w="70" w:type="dxa"/>
              <w:right w:w="140" w:type="dxa"/>
            </w:tcMar>
          </w:tcPr>
          <w:p w14:paraId="0D6D1E3E" w14:textId="77777777" w:rsidR="005C0413" w:rsidRDefault="009C1235">
            <w:r>
              <w:rPr>
                <w:rFonts w:ascii="Arial" w:eastAsia="Arial" w:hAnsi="Arial" w:cs="Arial"/>
                <w:b/>
                <w:bCs/>
                <w:color w:val="FFFFFF"/>
                <w:sz w:val="19"/>
                <w:szCs w:val="19"/>
              </w:rPr>
              <w:t>Key Result Areas &amp; Performance Indicators</w:t>
            </w:r>
          </w:p>
        </w:tc>
      </w:tr>
      <w:tr w:rsidR="005C0413" w14:paraId="2CB6CB19"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2375D4"/>
            <w:tcMar>
              <w:top w:w="55" w:type="dxa"/>
              <w:left w:w="100" w:type="dxa"/>
              <w:bottom w:w="55" w:type="dxa"/>
              <w:right w:w="100" w:type="dxa"/>
            </w:tcMar>
          </w:tcPr>
          <w:p w14:paraId="3508DDB6" w14:textId="77777777" w:rsidR="005C0413" w:rsidRDefault="009C1235">
            <w:r>
              <w:rPr>
                <w:rFonts w:ascii="Arial" w:eastAsia="Arial" w:hAnsi="Arial" w:cs="Arial"/>
                <w:b/>
                <w:bCs/>
                <w:color w:val="FFFFFF"/>
                <w:sz w:val="15"/>
                <w:szCs w:val="15"/>
              </w:rPr>
              <w:t>KRA Area</w:t>
            </w:r>
          </w:p>
        </w:tc>
        <w:tc>
          <w:tcPr>
            <w:tcW w:w="3672" w:type="dxa"/>
            <w:tcBorders>
              <w:top w:val="single" w:sz="2" w:space="0" w:color="BCD6ED"/>
              <w:left w:val="single" w:sz="2" w:space="0" w:color="BCD6ED"/>
              <w:bottom w:val="single" w:sz="2" w:space="0" w:color="BCD6ED"/>
              <w:right w:val="single" w:sz="2" w:space="0" w:color="BCD6ED"/>
            </w:tcBorders>
            <w:shd w:val="clear" w:color="auto" w:fill="2375D4"/>
            <w:tcMar>
              <w:top w:w="55" w:type="dxa"/>
              <w:left w:w="100" w:type="dxa"/>
              <w:bottom w:w="55" w:type="dxa"/>
              <w:right w:w="100" w:type="dxa"/>
            </w:tcMar>
          </w:tcPr>
          <w:p w14:paraId="302E6117" w14:textId="77777777" w:rsidR="005C0413" w:rsidRDefault="009C1235">
            <w:pPr>
              <w:jc w:val="center"/>
            </w:pPr>
            <w:r>
              <w:rPr>
                <w:rFonts w:ascii="Arial" w:eastAsia="Arial" w:hAnsi="Arial" w:cs="Arial"/>
                <w:b/>
                <w:bCs/>
                <w:color w:val="FFFFFF"/>
                <w:sz w:val="15"/>
                <w:szCs w:val="15"/>
              </w:rPr>
              <w:t>KPI / Measure</w:t>
            </w:r>
          </w:p>
        </w:tc>
        <w:tc>
          <w:tcPr>
            <w:tcW w:w="3168" w:type="dxa"/>
            <w:tcBorders>
              <w:top w:val="single" w:sz="2" w:space="0" w:color="BCD6ED"/>
              <w:left w:val="single" w:sz="2" w:space="0" w:color="BCD6ED"/>
              <w:bottom w:val="single" w:sz="2" w:space="0" w:color="BCD6ED"/>
              <w:right w:val="single" w:sz="2" w:space="0" w:color="BCD6ED"/>
            </w:tcBorders>
            <w:shd w:val="clear" w:color="auto" w:fill="2375D4"/>
            <w:tcMar>
              <w:top w:w="55" w:type="dxa"/>
              <w:left w:w="100" w:type="dxa"/>
              <w:bottom w:w="55" w:type="dxa"/>
              <w:right w:w="100" w:type="dxa"/>
            </w:tcMar>
          </w:tcPr>
          <w:p w14:paraId="7E4F7E40" w14:textId="77777777" w:rsidR="005C0413" w:rsidRDefault="009C1235">
            <w:pPr>
              <w:jc w:val="center"/>
            </w:pPr>
            <w:r>
              <w:rPr>
                <w:rFonts w:ascii="Arial" w:eastAsia="Arial" w:hAnsi="Arial" w:cs="Arial"/>
                <w:b/>
                <w:bCs/>
                <w:color w:val="FFFFFF"/>
                <w:sz w:val="15"/>
                <w:szCs w:val="15"/>
              </w:rPr>
              <w:t>Target</w:t>
            </w:r>
          </w:p>
        </w:tc>
        <w:tc>
          <w:tcPr>
            <w:tcW w:w="1008" w:type="dxa"/>
            <w:tcBorders>
              <w:top w:val="single" w:sz="2" w:space="0" w:color="BCD6ED"/>
              <w:left w:val="single" w:sz="2" w:space="0" w:color="BCD6ED"/>
              <w:bottom w:val="single" w:sz="2" w:space="0" w:color="BCD6ED"/>
              <w:right w:val="single" w:sz="2" w:space="0" w:color="BCD6ED"/>
            </w:tcBorders>
            <w:shd w:val="clear" w:color="auto" w:fill="2375D4"/>
            <w:tcMar>
              <w:top w:w="55" w:type="dxa"/>
              <w:left w:w="100" w:type="dxa"/>
              <w:bottom w:w="55" w:type="dxa"/>
              <w:right w:w="100" w:type="dxa"/>
            </w:tcMar>
          </w:tcPr>
          <w:p w14:paraId="4AAB67B8" w14:textId="77777777" w:rsidR="005C0413" w:rsidRDefault="009C1235">
            <w:pPr>
              <w:jc w:val="center"/>
            </w:pPr>
            <w:r>
              <w:rPr>
                <w:rFonts w:ascii="Arial" w:eastAsia="Arial" w:hAnsi="Arial" w:cs="Arial"/>
                <w:b/>
                <w:bCs/>
                <w:color w:val="FFFFFF"/>
                <w:sz w:val="15"/>
                <w:szCs w:val="15"/>
              </w:rPr>
              <w:t>Wt.</w:t>
            </w:r>
          </w:p>
        </w:tc>
      </w:tr>
      <w:tr w:rsidR="005C0413" w14:paraId="7C22A79F"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7B9A3BF8" w14:textId="77777777" w:rsidR="005C0413" w:rsidRDefault="009C1235">
            <w:r>
              <w:rPr>
                <w:rFonts w:ascii="Arial" w:eastAsia="Arial" w:hAnsi="Arial" w:cs="Arial"/>
                <w:color w:val="1A2A3B"/>
                <w:sz w:val="15"/>
                <w:szCs w:val="15"/>
              </w:rPr>
              <w:t>Design Quality</w:t>
            </w:r>
          </w:p>
        </w:tc>
        <w:tc>
          <w:tcPr>
            <w:tcW w:w="3672"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66FB9AA5" w14:textId="77777777" w:rsidR="005C0413" w:rsidRDefault="009C1235">
            <w:pPr>
              <w:jc w:val="center"/>
            </w:pPr>
            <w:r>
              <w:rPr>
                <w:rFonts w:ascii="Arial" w:eastAsia="Arial" w:hAnsi="Arial" w:cs="Arial"/>
                <w:color w:val="1A2A3B"/>
                <w:sz w:val="15"/>
                <w:szCs w:val="15"/>
              </w:rPr>
              <w:t>Design approvals</w:t>
            </w:r>
          </w:p>
        </w:tc>
        <w:tc>
          <w:tcPr>
            <w:tcW w:w="316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5D688807" w14:textId="77777777" w:rsidR="005C0413" w:rsidRDefault="009C1235">
            <w:pPr>
              <w:jc w:val="center"/>
            </w:pPr>
            <w:r>
              <w:rPr>
                <w:rFonts w:ascii="Arial" w:eastAsia="Arial" w:hAnsi="Arial" w:cs="Arial"/>
                <w:color w:val="1A2A3B"/>
                <w:sz w:val="15"/>
                <w:szCs w:val="15"/>
              </w:rPr>
              <w:t>First-time approval</w:t>
            </w:r>
          </w:p>
        </w:tc>
        <w:tc>
          <w:tcPr>
            <w:tcW w:w="100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0E375774" w14:textId="77777777" w:rsidR="005C0413" w:rsidRDefault="009C1235">
            <w:pPr>
              <w:jc w:val="center"/>
            </w:pPr>
            <w:r>
              <w:rPr>
                <w:rFonts w:ascii="Arial" w:eastAsia="Arial" w:hAnsi="Arial" w:cs="Arial"/>
                <w:color w:val="1A2A3B"/>
                <w:sz w:val="15"/>
                <w:szCs w:val="15"/>
              </w:rPr>
              <w:t>2</w:t>
            </w:r>
            <w:r>
              <w:rPr>
                <w:rFonts w:ascii="Arial" w:eastAsia="Arial" w:hAnsi="Arial" w:cs="Arial"/>
                <w:color w:val="1A2A3B"/>
                <w:sz w:val="15"/>
                <w:szCs w:val="15"/>
              </w:rPr>
              <w:t>0%</w:t>
            </w:r>
          </w:p>
        </w:tc>
      </w:tr>
      <w:tr w:rsidR="005C0413" w14:paraId="033AC2EA"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58857E97" w14:textId="77777777" w:rsidR="005C0413" w:rsidRDefault="009C1235">
            <w:r>
              <w:rPr>
                <w:rFonts w:ascii="Arial" w:eastAsia="Arial" w:hAnsi="Arial" w:cs="Arial"/>
                <w:color w:val="1A2A3B"/>
                <w:sz w:val="15"/>
                <w:szCs w:val="15"/>
              </w:rPr>
              <w:t>Project Delivery</w:t>
            </w:r>
          </w:p>
        </w:tc>
        <w:tc>
          <w:tcPr>
            <w:tcW w:w="3672"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14563C34" w14:textId="77777777" w:rsidR="005C0413" w:rsidRDefault="009C1235">
            <w:pPr>
              <w:jc w:val="center"/>
            </w:pPr>
            <w:r>
              <w:rPr>
                <w:rFonts w:ascii="Arial" w:eastAsia="Arial" w:hAnsi="Arial" w:cs="Arial"/>
                <w:color w:val="1A2A3B"/>
                <w:sz w:val="15"/>
                <w:szCs w:val="15"/>
              </w:rPr>
              <w:t>Drawing issuance</w:t>
            </w:r>
          </w:p>
        </w:tc>
        <w:tc>
          <w:tcPr>
            <w:tcW w:w="316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4B504618" w14:textId="77777777" w:rsidR="005C0413" w:rsidRDefault="009C1235">
            <w:pPr>
              <w:jc w:val="center"/>
            </w:pPr>
            <w:r>
              <w:rPr>
                <w:rFonts w:ascii="Arial" w:eastAsia="Arial" w:hAnsi="Arial" w:cs="Arial"/>
                <w:color w:val="1A2A3B"/>
                <w:sz w:val="15"/>
                <w:szCs w:val="15"/>
              </w:rPr>
              <w:t>As per project schedule</w:t>
            </w:r>
          </w:p>
        </w:tc>
        <w:tc>
          <w:tcPr>
            <w:tcW w:w="100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619DF131" w14:textId="77777777" w:rsidR="005C0413" w:rsidRDefault="009C1235">
            <w:pPr>
              <w:jc w:val="center"/>
            </w:pPr>
            <w:r>
              <w:rPr>
                <w:rFonts w:ascii="Arial" w:eastAsia="Arial" w:hAnsi="Arial" w:cs="Arial"/>
                <w:color w:val="1A2A3B"/>
                <w:sz w:val="15"/>
                <w:szCs w:val="15"/>
              </w:rPr>
              <w:t>20%</w:t>
            </w:r>
          </w:p>
        </w:tc>
      </w:tr>
      <w:tr w:rsidR="005C0413" w14:paraId="0B3D4337"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005443E2" w14:textId="77777777" w:rsidR="005C0413" w:rsidRDefault="009C1235">
            <w:r>
              <w:rPr>
                <w:rFonts w:ascii="Arial" w:eastAsia="Arial" w:hAnsi="Arial" w:cs="Arial"/>
                <w:color w:val="1A2A3B"/>
                <w:sz w:val="15"/>
                <w:szCs w:val="15"/>
              </w:rPr>
              <w:t>Statutory Approvals</w:t>
            </w:r>
          </w:p>
        </w:tc>
        <w:tc>
          <w:tcPr>
            <w:tcW w:w="3672"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3BBCE369" w14:textId="77777777" w:rsidR="005C0413" w:rsidRDefault="009C1235">
            <w:pPr>
              <w:jc w:val="center"/>
            </w:pPr>
            <w:r>
              <w:rPr>
                <w:rFonts w:ascii="Arial" w:eastAsia="Arial" w:hAnsi="Arial" w:cs="Arial"/>
                <w:color w:val="1A2A3B"/>
                <w:sz w:val="15"/>
                <w:szCs w:val="15"/>
              </w:rPr>
              <w:t>Approval timelines</w:t>
            </w:r>
          </w:p>
        </w:tc>
        <w:tc>
          <w:tcPr>
            <w:tcW w:w="316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586D075B" w14:textId="77777777" w:rsidR="005C0413" w:rsidRDefault="009C1235">
            <w:pPr>
              <w:jc w:val="center"/>
            </w:pPr>
            <w:r>
              <w:rPr>
                <w:rFonts w:ascii="Arial" w:eastAsia="Arial" w:hAnsi="Arial" w:cs="Arial"/>
                <w:color w:val="1A2A3B"/>
                <w:sz w:val="15"/>
                <w:szCs w:val="15"/>
              </w:rPr>
              <w:t>Zero delays</w:t>
            </w:r>
          </w:p>
        </w:tc>
        <w:tc>
          <w:tcPr>
            <w:tcW w:w="100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69C0244B" w14:textId="77777777" w:rsidR="005C0413" w:rsidRDefault="009C1235">
            <w:pPr>
              <w:jc w:val="center"/>
            </w:pPr>
            <w:r>
              <w:rPr>
                <w:rFonts w:ascii="Arial" w:eastAsia="Arial" w:hAnsi="Arial" w:cs="Arial"/>
                <w:color w:val="1A2A3B"/>
                <w:sz w:val="15"/>
                <w:szCs w:val="15"/>
              </w:rPr>
              <w:t>15%</w:t>
            </w:r>
          </w:p>
        </w:tc>
      </w:tr>
      <w:tr w:rsidR="005C0413" w14:paraId="2035283F"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48485305" w14:textId="77777777" w:rsidR="005C0413" w:rsidRDefault="009C1235">
            <w:r>
              <w:rPr>
                <w:rFonts w:ascii="Arial" w:eastAsia="Arial" w:hAnsi="Arial" w:cs="Arial"/>
                <w:color w:val="1A2A3B"/>
                <w:sz w:val="15"/>
                <w:szCs w:val="15"/>
              </w:rPr>
              <w:t>Consultant Coordination</w:t>
            </w:r>
          </w:p>
        </w:tc>
        <w:tc>
          <w:tcPr>
            <w:tcW w:w="3672"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19A5CFF2" w14:textId="77777777" w:rsidR="005C0413" w:rsidRDefault="009C1235">
            <w:pPr>
              <w:jc w:val="center"/>
            </w:pPr>
            <w:r>
              <w:rPr>
                <w:rFonts w:ascii="Arial" w:eastAsia="Arial" w:hAnsi="Arial" w:cs="Arial"/>
                <w:color w:val="1A2A3B"/>
                <w:sz w:val="15"/>
                <w:szCs w:val="15"/>
              </w:rPr>
              <w:t>Design conflicts</w:t>
            </w:r>
          </w:p>
        </w:tc>
        <w:tc>
          <w:tcPr>
            <w:tcW w:w="316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09272453" w14:textId="77777777" w:rsidR="005C0413" w:rsidRDefault="009C1235">
            <w:pPr>
              <w:jc w:val="center"/>
            </w:pPr>
            <w:r>
              <w:rPr>
                <w:rFonts w:ascii="Arial" w:eastAsia="Arial" w:hAnsi="Arial" w:cs="Arial"/>
                <w:color w:val="1A2A3B"/>
                <w:sz w:val="15"/>
                <w:szCs w:val="15"/>
              </w:rPr>
              <w:t>Minimal</w:t>
            </w:r>
          </w:p>
        </w:tc>
        <w:tc>
          <w:tcPr>
            <w:tcW w:w="100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3DA93A7A" w14:textId="77777777" w:rsidR="005C0413" w:rsidRDefault="009C1235">
            <w:pPr>
              <w:jc w:val="center"/>
            </w:pPr>
            <w:r>
              <w:rPr>
                <w:rFonts w:ascii="Arial" w:eastAsia="Arial" w:hAnsi="Arial" w:cs="Arial"/>
                <w:color w:val="1A2A3B"/>
                <w:sz w:val="15"/>
                <w:szCs w:val="15"/>
              </w:rPr>
              <w:t>15%</w:t>
            </w:r>
          </w:p>
        </w:tc>
      </w:tr>
      <w:tr w:rsidR="005C0413" w14:paraId="2645CCD7"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3255CF21" w14:textId="77777777" w:rsidR="005C0413" w:rsidRDefault="009C1235">
            <w:r>
              <w:rPr>
                <w:rFonts w:ascii="Arial" w:eastAsia="Arial" w:hAnsi="Arial" w:cs="Arial"/>
                <w:color w:val="1A2A3B"/>
                <w:sz w:val="15"/>
                <w:szCs w:val="15"/>
              </w:rPr>
              <w:t>Value Engineering</w:t>
            </w:r>
          </w:p>
        </w:tc>
        <w:tc>
          <w:tcPr>
            <w:tcW w:w="3672"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20F80174" w14:textId="77777777" w:rsidR="005C0413" w:rsidRDefault="009C1235">
            <w:pPr>
              <w:jc w:val="center"/>
            </w:pPr>
            <w:r>
              <w:rPr>
                <w:rFonts w:ascii="Arial" w:eastAsia="Arial" w:hAnsi="Arial" w:cs="Arial"/>
                <w:color w:val="1A2A3B"/>
                <w:sz w:val="15"/>
                <w:szCs w:val="15"/>
              </w:rPr>
              <w:t>Cost optimization</w:t>
            </w:r>
          </w:p>
        </w:tc>
        <w:tc>
          <w:tcPr>
            <w:tcW w:w="316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655C7829" w14:textId="77777777" w:rsidR="005C0413" w:rsidRDefault="009C1235">
            <w:pPr>
              <w:jc w:val="center"/>
            </w:pPr>
            <w:r>
              <w:rPr>
                <w:rFonts w:ascii="Arial" w:eastAsia="Arial" w:hAnsi="Arial" w:cs="Arial"/>
                <w:color w:val="1A2A3B"/>
                <w:sz w:val="15"/>
                <w:szCs w:val="15"/>
              </w:rPr>
              <w:t>Target achieved</w:t>
            </w:r>
          </w:p>
        </w:tc>
        <w:tc>
          <w:tcPr>
            <w:tcW w:w="100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277A9F81" w14:textId="77777777" w:rsidR="005C0413" w:rsidRDefault="009C1235">
            <w:pPr>
              <w:jc w:val="center"/>
            </w:pPr>
            <w:r>
              <w:rPr>
                <w:rFonts w:ascii="Arial" w:eastAsia="Arial" w:hAnsi="Arial" w:cs="Arial"/>
                <w:color w:val="1A2A3B"/>
                <w:sz w:val="15"/>
                <w:szCs w:val="15"/>
              </w:rPr>
              <w:t>10%</w:t>
            </w:r>
          </w:p>
        </w:tc>
      </w:tr>
      <w:tr w:rsidR="005C0413" w14:paraId="016C52AE"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5ED017B0" w14:textId="77777777" w:rsidR="005C0413" w:rsidRDefault="009C1235">
            <w:r>
              <w:rPr>
                <w:rFonts w:ascii="Arial" w:eastAsia="Arial" w:hAnsi="Arial" w:cs="Arial"/>
                <w:color w:val="1A2A3B"/>
                <w:sz w:val="15"/>
                <w:szCs w:val="15"/>
              </w:rPr>
              <w:t>Construction Quality</w:t>
            </w:r>
          </w:p>
        </w:tc>
        <w:tc>
          <w:tcPr>
            <w:tcW w:w="3672"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7029B4FE" w14:textId="77777777" w:rsidR="005C0413" w:rsidRDefault="009C1235">
            <w:pPr>
              <w:jc w:val="center"/>
            </w:pPr>
            <w:r>
              <w:rPr>
                <w:rFonts w:ascii="Arial" w:eastAsia="Arial" w:hAnsi="Arial" w:cs="Arial"/>
                <w:color w:val="1A2A3B"/>
                <w:sz w:val="15"/>
                <w:szCs w:val="15"/>
              </w:rPr>
              <w:t>Site compliance</w:t>
            </w:r>
          </w:p>
        </w:tc>
        <w:tc>
          <w:tcPr>
            <w:tcW w:w="316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0B11705C" w14:textId="77777777" w:rsidR="005C0413" w:rsidRDefault="009C1235">
            <w:pPr>
              <w:jc w:val="center"/>
            </w:pPr>
            <w:r>
              <w:rPr>
                <w:rFonts w:ascii="Arial" w:eastAsia="Arial" w:hAnsi="Arial" w:cs="Arial"/>
                <w:color w:val="1A2A3B"/>
                <w:sz w:val="15"/>
                <w:szCs w:val="15"/>
              </w:rPr>
              <w:t>Minimal deviations</w:t>
            </w:r>
          </w:p>
        </w:tc>
        <w:tc>
          <w:tcPr>
            <w:tcW w:w="1008" w:type="dxa"/>
            <w:tcBorders>
              <w:top w:val="single" w:sz="2" w:space="0" w:color="BCD6ED"/>
              <w:left w:val="single" w:sz="2" w:space="0" w:color="BCD6ED"/>
              <w:bottom w:val="single" w:sz="2" w:space="0" w:color="BCD6ED"/>
              <w:right w:val="single" w:sz="2" w:space="0" w:color="BCD6ED"/>
            </w:tcBorders>
            <w:shd w:val="clear" w:color="auto" w:fill="E4F0FF"/>
            <w:tcMar>
              <w:top w:w="55" w:type="dxa"/>
              <w:left w:w="100" w:type="dxa"/>
              <w:bottom w:w="55" w:type="dxa"/>
              <w:right w:w="100" w:type="dxa"/>
            </w:tcMar>
          </w:tcPr>
          <w:p w14:paraId="3710251B" w14:textId="77777777" w:rsidR="005C0413" w:rsidRDefault="009C1235">
            <w:pPr>
              <w:jc w:val="center"/>
            </w:pPr>
            <w:r>
              <w:rPr>
                <w:rFonts w:ascii="Arial" w:eastAsia="Arial" w:hAnsi="Arial" w:cs="Arial"/>
                <w:color w:val="1A2A3B"/>
                <w:sz w:val="15"/>
                <w:szCs w:val="15"/>
              </w:rPr>
              <w:t>10%</w:t>
            </w:r>
          </w:p>
        </w:tc>
      </w:tr>
      <w:tr w:rsidR="005C0413" w14:paraId="6B2F08AA" w14:textId="77777777">
        <w:tblPrEx>
          <w:tblCellMar>
            <w:top w:w="0" w:type="dxa"/>
            <w:bottom w:w="0" w:type="dxa"/>
          </w:tblCellMar>
        </w:tblPrEx>
        <w:tc>
          <w:tcPr>
            <w:tcW w:w="2664"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33AC96D5" w14:textId="77777777" w:rsidR="005C0413" w:rsidRDefault="009C1235">
            <w:r>
              <w:rPr>
                <w:rFonts w:ascii="Arial" w:eastAsia="Arial" w:hAnsi="Arial" w:cs="Arial"/>
                <w:color w:val="1A2A3B"/>
                <w:sz w:val="15"/>
                <w:szCs w:val="15"/>
              </w:rPr>
              <w:t>Team Development</w:t>
            </w:r>
          </w:p>
        </w:tc>
        <w:tc>
          <w:tcPr>
            <w:tcW w:w="3672"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7F233701" w14:textId="77777777" w:rsidR="005C0413" w:rsidRDefault="009C1235">
            <w:pPr>
              <w:jc w:val="center"/>
            </w:pPr>
            <w:r>
              <w:rPr>
                <w:rFonts w:ascii="Arial" w:eastAsia="Arial" w:hAnsi="Arial" w:cs="Arial"/>
                <w:color w:val="1A2A3B"/>
                <w:sz w:val="15"/>
                <w:szCs w:val="15"/>
              </w:rPr>
              <w:t>Capability building</w:t>
            </w:r>
          </w:p>
        </w:tc>
        <w:tc>
          <w:tcPr>
            <w:tcW w:w="316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05020D9A" w14:textId="77777777" w:rsidR="005C0413" w:rsidRDefault="009C1235">
            <w:pPr>
              <w:jc w:val="center"/>
            </w:pPr>
            <w:r>
              <w:rPr>
                <w:rFonts w:ascii="Arial" w:eastAsia="Arial" w:hAnsi="Arial" w:cs="Arial"/>
                <w:color w:val="1A2A3B"/>
                <w:sz w:val="15"/>
                <w:szCs w:val="15"/>
              </w:rPr>
              <w:t>Quarterly improvements</w:t>
            </w:r>
          </w:p>
        </w:tc>
        <w:tc>
          <w:tcPr>
            <w:tcW w:w="1008" w:type="dxa"/>
            <w:tcBorders>
              <w:top w:val="single" w:sz="2" w:space="0" w:color="BCD6ED"/>
              <w:left w:val="single" w:sz="2" w:space="0" w:color="BCD6ED"/>
              <w:bottom w:val="single" w:sz="2" w:space="0" w:color="BCD6ED"/>
              <w:right w:val="single" w:sz="2" w:space="0" w:color="BCD6ED"/>
            </w:tcBorders>
            <w:shd w:val="clear" w:color="auto" w:fill="FFFFFF"/>
            <w:tcMar>
              <w:top w:w="55" w:type="dxa"/>
              <w:left w:w="100" w:type="dxa"/>
              <w:bottom w:w="55" w:type="dxa"/>
              <w:right w:w="100" w:type="dxa"/>
            </w:tcMar>
          </w:tcPr>
          <w:p w14:paraId="3AD07BED" w14:textId="77777777" w:rsidR="005C0413" w:rsidRDefault="009C1235">
            <w:pPr>
              <w:jc w:val="center"/>
            </w:pPr>
            <w:r>
              <w:rPr>
                <w:rFonts w:ascii="Arial" w:eastAsia="Arial" w:hAnsi="Arial" w:cs="Arial"/>
                <w:color w:val="1A2A3B"/>
                <w:sz w:val="15"/>
                <w:szCs w:val="15"/>
              </w:rPr>
              <w:t>10%</w:t>
            </w:r>
          </w:p>
        </w:tc>
      </w:tr>
    </w:tbl>
    <w:p w14:paraId="066C4C3C" w14:textId="77777777" w:rsidR="005C0413" w:rsidRDefault="005C0413">
      <w:pPr>
        <w:spacing w:after="100"/>
      </w:pPr>
    </w:p>
    <w:tbl>
      <w:tblPr>
        <w:tblW w:w="10512"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5C0413" w14:paraId="5E090099" w14:textId="77777777">
        <w:tblPrEx>
          <w:tblCellMar>
            <w:top w:w="0" w:type="dxa"/>
            <w:bottom w:w="0" w:type="dxa"/>
          </w:tblCellMar>
        </w:tblPrEx>
        <w:tc>
          <w:tcPr>
            <w:tcW w:w="10512" w:type="dxa"/>
            <w:tcBorders>
              <w:top w:val="nil"/>
              <w:left w:val="nil"/>
              <w:bottom w:val="nil"/>
              <w:right w:val="nil"/>
            </w:tcBorders>
            <w:shd w:val="clear" w:color="auto" w:fill="2375D4"/>
            <w:tcMar>
              <w:top w:w="90" w:type="dxa"/>
              <w:left w:w="140" w:type="dxa"/>
              <w:bottom w:w="90" w:type="dxa"/>
              <w:right w:w="140" w:type="dxa"/>
            </w:tcMar>
            <w:vAlign w:val="center"/>
          </w:tcPr>
          <w:p w14:paraId="03B5519F" w14:textId="77777777" w:rsidR="005C0413" w:rsidRDefault="009C1235">
            <w:r>
              <w:rPr>
                <w:rFonts w:ascii="Arial" w:eastAsia="Arial" w:hAnsi="Arial" w:cs="Arial"/>
                <w:b/>
                <w:bCs/>
                <w:color w:val="FFFFFF"/>
                <w:sz w:val="19"/>
                <w:szCs w:val="19"/>
              </w:rPr>
              <w:t>Competencies We Are Looking For</w:t>
            </w:r>
          </w:p>
        </w:tc>
      </w:tr>
    </w:tbl>
    <w:p w14:paraId="1A68E47F" w14:textId="77777777" w:rsidR="005C0413" w:rsidRDefault="005C0413">
      <w:pPr>
        <w:spacing w:before="90"/>
      </w:pPr>
    </w:p>
    <w:p w14:paraId="451299BA" w14:textId="77777777" w:rsidR="005C0413" w:rsidRDefault="009C1235">
      <w:pPr>
        <w:pStyle w:val="ListParagraph"/>
        <w:numPr>
          <w:ilvl w:val="0"/>
          <w:numId w:val="1"/>
        </w:numPr>
        <w:spacing w:before="20" w:after="20"/>
      </w:pPr>
      <w:r>
        <w:rPr>
          <w:rFonts w:ascii="Arial" w:eastAsia="Arial" w:hAnsi="Arial" w:cs="Arial"/>
          <w:color w:val="1A2A3B"/>
          <w:sz w:val="15"/>
          <w:szCs w:val="15"/>
        </w:rPr>
        <w:t>Expertise in architectural planning and execution.</w:t>
      </w:r>
    </w:p>
    <w:p w14:paraId="75A05A3F" w14:textId="77777777" w:rsidR="005C0413" w:rsidRDefault="009C1235">
      <w:pPr>
        <w:pStyle w:val="ListParagraph"/>
        <w:numPr>
          <w:ilvl w:val="0"/>
          <w:numId w:val="1"/>
        </w:numPr>
        <w:spacing w:before="20" w:after="20"/>
      </w:pPr>
      <w:r>
        <w:rPr>
          <w:rFonts w:ascii="Arial" w:eastAsia="Arial" w:hAnsi="Arial" w:cs="Arial"/>
          <w:color w:val="1A2A3B"/>
          <w:sz w:val="15"/>
          <w:szCs w:val="15"/>
        </w:rPr>
        <w:t>Knowledge of NBC, local bye-laws and approvals.</w:t>
      </w:r>
    </w:p>
    <w:p w14:paraId="23B30F63" w14:textId="77777777" w:rsidR="005C0413" w:rsidRDefault="009C1235">
      <w:pPr>
        <w:pStyle w:val="ListParagraph"/>
        <w:numPr>
          <w:ilvl w:val="0"/>
          <w:numId w:val="1"/>
        </w:numPr>
        <w:spacing w:before="20" w:after="20"/>
      </w:pPr>
      <w:r>
        <w:rPr>
          <w:rFonts w:ascii="Arial" w:eastAsia="Arial" w:hAnsi="Arial" w:cs="Arial"/>
          <w:color w:val="1A2A3B"/>
          <w:sz w:val="15"/>
          <w:szCs w:val="15"/>
        </w:rPr>
        <w:t>Leadership and con</w:t>
      </w:r>
      <w:r>
        <w:rPr>
          <w:rFonts w:ascii="Arial" w:eastAsia="Arial" w:hAnsi="Arial" w:cs="Arial"/>
          <w:color w:val="1A2A3B"/>
          <w:sz w:val="15"/>
          <w:szCs w:val="15"/>
        </w:rPr>
        <w:t>sultant management.</w:t>
      </w:r>
    </w:p>
    <w:p w14:paraId="2761FD0B" w14:textId="77777777" w:rsidR="005C0413" w:rsidRDefault="009C1235">
      <w:pPr>
        <w:pStyle w:val="ListParagraph"/>
        <w:numPr>
          <w:ilvl w:val="0"/>
          <w:numId w:val="1"/>
        </w:numPr>
        <w:spacing w:before="20" w:after="20"/>
      </w:pPr>
      <w:r>
        <w:rPr>
          <w:rFonts w:ascii="Arial" w:eastAsia="Arial" w:hAnsi="Arial" w:cs="Arial"/>
          <w:color w:val="1A2A3B"/>
          <w:sz w:val="15"/>
          <w:szCs w:val="15"/>
        </w:rPr>
        <w:t>Value engineering and constructability review.</w:t>
      </w:r>
    </w:p>
    <w:p w14:paraId="75354BAF" w14:textId="77777777" w:rsidR="005C0413" w:rsidRDefault="009C1235">
      <w:pPr>
        <w:pStyle w:val="ListParagraph"/>
        <w:numPr>
          <w:ilvl w:val="0"/>
          <w:numId w:val="1"/>
        </w:numPr>
        <w:spacing w:before="20" w:after="20"/>
      </w:pPr>
      <w:r>
        <w:rPr>
          <w:rFonts w:ascii="Arial" w:eastAsia="Arial" w:hAnsi="Arial" w:cs="Arial"/>
          <w:color w:val="1A2A3B"/>
          <w:sz w:val="15"/>
          <w:szCs w:val="15"/>
        </w:rPr>
        <w:t>AutoCAD, Revit, BIM and presentation skills.</w:t>
      </w:r>
    </w:p>
    <w:p w14:paraId="18A57DB9" w14:textId="77777777" w:rsidR="005C0413" w:rsidRDefault="009C1235">
      <w:pPr>
        <w:pStyle w:val="ListParagraph"/>
        <w:numPr>
          <w:ilvl w:val="0"/>
          <w:numId w:val="1"/>
        </w:numPr>
        <w:spacing w:before="20" w:after="20"/>
      </w:pPr>
      <w:r>
        <w:rPr>
          <w:rFonts w:ascii="Arial" w:eastAsia="Arial" w:hAnsi="Arial" w:cs="Arial"/>
          <w:color w:val="1A2A3B"/>
          <w:sz w:val="15"/>
          <w:szCs w:val="15"/>
        </w:rPr>
        <w:t>Excellent communication and stakeholder management.</w:t>
      </w:r>
    </w:p>
    <w:p w14:paraId="1FD4F382" w14:textId="77777777" w:rsidR="005C0413" w:rsidRDefault="009C1235">
      <w:pPr>
        <w:pStyle w:val="ListParagraph"/>
        <w:numPr>
          <w:ilvl w:val="0"/>
          <w:numId w:val="1"/>
        </w:numPr>
        <w:spacing w:before="20" w:after="20"/>
      </w:pPr>
      <w:r>
        <w:rPr>
          <w:rFonts w:ascii="Arial" w:eastAsia="Arial" w:hAnsi="Arial" w:cs="Arial"/>
          <w:color w:val="1A2A3B"/>
          <w:sz w:val="15"/>
          <w:szCs w:val="15"/>
        </w:rPr>
        <w:t>Ownership, integrity and continuous improvement mindset.</w:t>
      </w:r>
    </w:p>
    <w:sectPr w:rsidR="005C0413" w:rsidSect="003E0771">
      <w:headerReference w:type="default" r:id="rId7"/>
      <w:pgSz w:w="11906" w:h="16838" w:code="9"/>
      <w:pgMar w:top="850" w:right="720" w:bottom="2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A98D" w14:textId="77777777" w:rsidR="009C1235" w:rsidRDefault="009C1235">
      <w:r>
        <w:separator/>
      </w:r>
    </w:p>
  </w:endnote>
  <w:endnote w:type="continuationSeparator" w:id="0">
    <w:p w14:paraId="59608238" w14:textId="77777777" w:rsidR="009C1235" w:rsidRDefault="009C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A06E7" w14:textId="77777777" w:rsidR="009C1235" w:rsidRDefault="009C1235">
      <w:r>
        <w:separator/>
      </w:r>
    </w:p>
  </w:footnote>
  <w:footnote w:type="continuationSeparator" w:id="0">
    <w:p w14:paraId="0B76D307" w14:textId="77777777" w:rsidR="009C1235" w:rsidRDefault="009C1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9B4F" w14:textId="77777777" w:rsidR="005C0413" w:rsidRDefault="009C1235">
    <w:pPr>
      <w:jc w:val="right"/>
    </w:pPr>
    <w:r>
      <w:rPr>
        <w:noProof/>
      </w:rPr>
      <w:drawing>
        <wp:inline distT="0" distB="0" distL="0" distR="0" wp14:anchorId="1949D119" wp14:editId="3FE76DB8">
          <wp:extent cx="123825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451F2"/>
    <w:multiLevelType w:val="hybridMultilevel"/>
    <w:tmpl w:val="F9DE4A0A"/>
    <w:lvl w:ilvl="0" w:tplc="BE6E07DA">
      <w:start w:val="1"/>
      <w:numFmt w:val="bullet"/>
      <w:lvlText w:val="●"/>
      <w:lvlJc w:val="left"/>
      <w:pPr>
        <w:ind w:left="720" w:hanging="360"/>
      </w:pPr>
    </w:lvl>
    <w:lvl w:ilvl="1" w:tplc="8FD208D8">
      <w:start w:val="1"/>
      <w:numFmt w:val="bullet"/>
      <w:lvlText w:val="○"/>
      <w:lvlJc w:val="left"/>
      <w:pPr>
        <w:ind w:left="1440" w:hanging="360"/>
      </w:pPr>
    </w:lvl>
    <w:lvl w:ilvl="2" w:tplc="9DEE3E84">
      <w:start w:val="1"/>
      <w:numFmt w:val="bullet"/>
      <w:lvlText w:val="■"/>
      <w:lvlJc w:val="left"/>
      <w:pPr>
        <w:ind w:left="2160" w:hanging="360"/>
      </w:pPr>
    </w:lvl>
    <w:lvl w:ilvl="3" w:tplc="B9E2C066">
      <w:start w:val="1"/>
      <w:numFmt w:val="bullet"/>
      <w:lvlText w:val="●"/>
      <w:lvlJc w:val="left"/>
      <w:pPr>
        <w:ind w:left="2880" w:hanging="360"/>
      </w:pPr>
    </w:lvl>
    <w:lvl w:ilvl="4" w:tplc="B7E2C99E">
      <w:start w:val="1"/>
      <w:numFmt w:val="bullet"/>
      <w:lvlText w:val="○"/>
      <w:lvlJc w:val="left"/>
      <w:pPr>
        <w:ind w:left="3600" w:hanging="360"/>
      </w:pPr>
    </w:lvl>
    <w:lvl w:ilvl="5" w:tplc="34B0B41A">
      <w:start w:val="1"/>
      <w:numFmt w:val="bullet"/>
      <w:lvlText w:val="■"/>
      <w:lvlJc w:val="left"/>
      <w:pPr>
        <w:ind w:left="4320" w:hanging="360"/>
      </w:pPr>
    </w:lvl>
    <w:lvl w:ilvl="6" w:tplc="FE267DE4">
      <w:start w:val="1"/>
      <w:numFmt w:val="bullet"/>
      <w:lvlText w:val="●"/>
      <w:lvlJc w:val="left"/>
      <w:pPr>
        <w:ind w:left="5040" w:hanging="360"/>
      </w:pPr>
    </w:lvl>
    <w:lvl w:ilvl="7" w:tplc="1B340366">
      <w:start w:val="1"/>
      <w:numFmt w:val="bullet"/>
      <w:lvlText w:val="●"/>
      <w:lvlJc w:val="left"/>
      <w:pPr>
        <w:ind w:left="5760" w:hanging="360"/>
      </w:pPr>
    </w:lvl>
    <w:lvl w:ilvl="8" w:tplc="B6ECFAD4">
      <w:start w:val="1"/>
      <w:numFmt w:val="bullet"/>
      <w:lvlText w:val="●"/>
      <w:lvlJc w:val="left"/>
      <w:pPr>
        <w:ind w:left="6480" w:hanging="360"/>
      </w:pPr>
    </w:lvl>
  </w:abstractNum>
  <w:num w:numId="1" w16cid:durableId="1490096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13"/>
    <w:rsid w:val="003E0771"/>
    <w:rsid w:val="005C0413"/>
    <w:rsid w:val="007A20BF"/>
    <w:rsid w:val="009C1235"/>
    <w:rsid w:val="00E172D9"/>
    <w:rsid w:val="00F27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DC2F"/>
  <w15:docId w15:val="{F91C2497-4A2F-4833-B647-5B1DEC96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UrbanGaon_Sales</cp:lastModifiedBy>
  <cp:revision>1</cp:revision>
  <cp:lastPrinted>2026-09-26T10:38:00Z</cp:lastPrinted>
  <dcterms:created xsi:type="dcterms:W3CDTF">2026-07-07T09:34:00Z</dcterms:created>
  <dcterms:modified xsi:type="dcterms:W3CDTF">2026-10-02T06:50:00Z</dcterms:modified>
</cp:coreProperties>
</file>