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368C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 xml:space="preserve">Role Overview — Accounts Manager (Head) - Construction</w:t>
            </w:r>
          </w:p>
        </w:tc>
      </w:tr>
    </w:tbl>
    <w:p>
      <w:pPr>
        <w:spacing w:after="8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8064"/>
      </w:tblGrid>
      <w:tr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 xml:space="preserve">Position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Accounts Manager (Head)</w:t>
            </w:r>
          </w:p>
        </w:tc>
      </w:tr>
      <w:tr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 xml:space="preserve">Department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Accounts &amp; Finance</w:t>
            </w:r>
          </w:p>
        </w:tc>
      </w:tr>
      <w:tr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 xml:space="preserve">Reports To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Leadership / Management</w:t>
            </w:r>
          </w:p>
        </w:tc>
      </w:tr>
      <w:tr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 xml:space="preserve">Industry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Construction / Real Estate Development</w:t>
            </w:r>
          </w:p>
        </w:tc>
      </w:tr>
      <w:tr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 xml:space="preserve">Location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Jaipur, Rajasthan</w:t>
            </w:r>
          </w:p>
        </w:tc>
      </w:tr>
      <w:tr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 xml:space="preserve">Mandatory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Commerce Post Graduate (M.Com) — mandatory</w:t>
            </w:r>
          </w:p>
        </w:tc>
      </w:tr>
      <w:tr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 xml:space="preserve">Preferred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CA Inter — preferred, not mandatory</w:t>
            </w:r>
          </w:p>
        </w:tc>
      </w:tr>
      <w:tr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 xml:space="preserve">Experience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4–8 years of accounting experience, preferably in construction or real estate, with hands-on Tally expertise and sound working knowledge of accounting laws and statutory compliance.</w:t>
            </w:r>
          </w:p>
        </w:tc>
      </w:tr>
    </w:tbl>
    <w:p>
      <w:pPr>
        <w:spacing w:after="10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Role Purpose</w:t>
            </w:r>
          </w:p>
        </w:tc>
      </w:tr>
    </w:tbl>
    <w:p>
      <w:pPr>
        <w:spacing w:before="90" w:after="160"/>
        <w:ind w:left="130" w:right="150"/>
      </w:pPr>
      <w:r>
        <w:rPr>
          <w:rFonts w:ascii="Arial" w:eastAsia="Arial" w:hAnsi="Arial" w:cs="Arial"/>
          <w:color w:val="1A2A3B"/>
          <w:sz w:val="15"/>
          <w:szCs w:val="15"/>
        </w:rPr>
        <w:t xml:space="preserve">Responsible for leading the accounts function across UrbanGaon construction projects by ensuring accurate bookkeeping, timely statutory compliance, project-wise cost and vendor accounting, and reliable financial reporting, while maintaining strong internal controls and supporting management with MIS and audit readiness.</w:t>
      </w: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Key Responsibilities</w:t>
            </w:r>
          </w:p>
        </w:tc>
      </w:tr>
    </w:tbl>
    <w:p>
      <w:pPr>
        <w:spacing w:before="90"/>
      </w:pP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 xml:space="preserve">Lead and oversee day-to-day accounting operations, including books of accounts, ledgers, and bank and cash management.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 xml:space="preserve">Maintain accurate and up-to-date accounts in Tally, with regular review and reconciliation.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 xml:space="preserve">Manage project-wise accounting, including cost tracking, budget-vs-actual analysis, and work-in-progress (WIP) accounting.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 xml:space="preserve">Process and verify contractor and vendor bills, running bills, retention, advances, and payments.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 xml:space="preserve">Ensure timely GST, TDS, TCS, PF/ESI and other statutory filings, including RERA-related accounting requirements.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 xml:space="preserve">Prepare monthly, quarterly, and annual financial statements and MIS reports for management.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 xml:space="preserve">Coordinate with auditors, tax consultants, and banks for statutory audits, assessments, and financial queries.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 xml:space="preserve">Monitor cash flow and fund requirements across projects, and maintain strong internal controls and accounting policies.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 xml:space="preserve">Supervise, guide, and train the accounts team to ensure accuracy and timely closures.</w:t>
      </w:r>
    </w:p>
    <w:p>
      <w:pPr>
        <w:spacing w:after="10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4"/>
        <w:gridCol w:w="3672"/>
        <w:gridCol w:w="3168"/>
        <w:gridCol w:w="1008"/>
      </w:tblGrid>
      <w:tr>
        <w:tc>
          <w:tcPr>
            <w:tcW w:w="105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Key Result Areas &amp; Performance Indicators</w:t>
            </w:r>
          </w:p>
        </w:tc>
      </w:tr>
      <w:tr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KRA Area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KPI / Measure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Target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Wt.</w:t>
            </w:r>
          </w:p>
        </w:tc>
      </w:tr>
      <w:tr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 xml:space="preserve">Books &amp; Tally Accuracy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Accuracy and timeliness of entries and reconciliations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Zero errors, books closed on time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20%</w:t>
            </w:r>
          </w:p>
        </w:tc>
      </w:tr>
      <w:tr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 xml:space="preserve">Statutory Compliance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GST, TDS, PF/ESI and other filings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100% on-time, zero penalties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20%</w:t>
            </w:r>
          </w:p>
        </w:tc>
      </w:tr>
      <w:tr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 xml:space="preserve">Project Cost Accounting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Project-wise cost tracking and budget variance reporting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Accurate monthly project reports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15%</w:t>
            </w:r>
          </w:p>
        </w:tc>
      </w:tr>
      <w:tr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 xml:space="preserve">Vendor &amp; Contractor Payments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Bill verification and timely payment processing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Zero payment errors, on-time processing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15%</w:t>
            </w:r>
          </w:p>
        </w:tc>
      </w:tr>
      <w:tr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 xml:space="preserve">Financial Reporting &amp; MIS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Timeliness and quality of financial statements and MIS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Reports by agreed monthly deadline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10%</w:t>
            </w:r>
          </w:p>
        </w:tc>
      </w:tr>
      <w:tr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 xml:space="preserve">Audit &amp; Controls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Audit readiness and closure of audit observations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Clean audits, minimal observations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10%</w:t>
            </w:r>
          </w:p>
        </w:tc>
      </w:tr>
      <w:tr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 xml:space="preserve">Team Management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Team productivity, discipline and development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Smooth operations, low rework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10%</w:t>
            </w:r>
          </w:p>
        </w:tc>
      </w:tr>
    </w:tbl>
    <w:p>
      <w:pPr>
        <w:spacing w:after="10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Competencies We Are Looking For</w:t>
            </w:r>
          </w:p>
        </w:tc>
      </w:tr>
    </w:tbl>
    <w:p>
      <w:pPr>
        <w:spacing w:before="90"/>
      </w:pP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 xml:space="preserve">Strong working knowledge of Tally (ERP / Prime) and accounting software.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 xml:space="preserve">Good hands-on knowledge of accounting laws, GST, TDS, Income Tax, and Companies Act provisions.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 xml:space="preserve">Experience in construction or real estate accounting, including project and contractor accounting.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 xml:space="preserve">Strong analytical, reconciliation, and MIS-preparation skills.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 xml:space="preserve">Leadership ability to guide a team and coordinate with auditors and consultants.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 xml:space="preserve">Good communication skills and a strong sense of ownership and integrity.</w:t>
      </w:r>
    </w:p>
    <w:sectPr w:rsidR="00777680">
      <w:headerReference w:type="default" r:id="rId7"/>
      <w:pgSz w:w="12240" w:h="15840"/>
      <w:pgMar w:top="850" w:right="720" w:bottom="2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FB5D0" w14:textId="77777777" w:rsidR="00A31122" w:rsidRDefault="00A31122">
      <w:r>
        <w:separator/>
      </w:r>
    </w:p>
  </w:endnote>
  <w:endnote w:type="continuationSeparator" w:id="0">
    <w:p w14:paraId="749174B5" w14:textId="77777777" w:rsidR="00A31122" w:rsidRDefault="00A31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BC6A2" w14:textId="77777777" w:rsidR="00A31122" w:rsidRDefault="00A31122">
      <w:r>
        <w:separator/>
      </w:r>
    </w:p>
  </w:footnote>
  <w:footnote w:type="continuationSeparator" w:id="0">
    <w:p w14:paraId="7B189574" w14:textId="77777777" w:rsidR="00A31122" w:rsidRDefault="00A31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9600" w14:textId="77777777" w:rsidR="00777680" w:rsidRDefault="00C00F10">
    <w:pPr>
      <w:jc w:val="right"/>
    </w:pPr>
    <w:r>
      <w:rPr>
        <w:noProof/>
      </w:rPr>
      <w:drawing>
        <wp:inline distT="0" distB="0" distL="0" distR="0" wp14:anchorId="61ECEF55" wp14:editId="59A66BAA">
          <wp:extent cx="1238250" cy="4667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10ADC"/>
    <w:multiLevelType w:val="hybridMultilevel"/>
    <w:tmpl w:val="9236A846"/>
    <w:lvl w:ilvl="0" w:tplc="1370F11C">
      <w:start w:val="1"/>
      <w:numFmt w:val="bullet"/>
      <w:lvlText w:val="●"/>
      <w:lvlJc w:val="left"/>
      <w:pPr>
        <w:ind w:left="720" w:hanging="360"/>
      </w:pPr>
    </w:lvl>
    <w:lvl w:ilvl="1" w:tplc="5B98736A">
      <w:start w:val="1"/>
      <w:numFmt w:val="bullet"/>
      <w:lvlText w:val="○"/>
      <w:lvlJc w:val="left"/>
      <w:pPr>
        <w:ind w:left="1440" w:hanging="360"/>
      </w:pPr>
    </w:lvl>
    <w:lvl w:ilvl="2" w:tplc="0A76CD22">
      <w:start w:val="1"/>
      <w:numFmt w:val="bullet"/>
      <w:lvlText w:val="■"/>
      <w:lvlJc w:val="left"/>
      <w:pPr>
        <w:ind w:left="2160" w:hanging="360"/>
      </w:pPr>
    </w:lvl>
    <w:lvl w:ilvl="3" w:tplc="19EE3646">
      <w:start w:val="1"/>
      <w:numFmt w:val="bullet"/>
      <w:lvlText w:val="●"/>
      <w:lvlJc w:val="left"/>
      <w:pPr>
        <w:ind w:left="2880" w:hanging="360"/>
      </w:pPr>
    </w:lvl>
    <w:lvl w:ilvl="4" w:tplc="87320AF0">
      <w:start w:val="1"/>
      <w:numFmt w:val="bullet"/>
      <w:lvlText w:val="○"/>
      <w:lvlJc w:val="left"/>
      <w:pPr>
        <w:ind w:left="3600" w:hanging="360"/>
      </w:pPr>
    </w:lvl>
    <w:lvl w:ilvl="5" w:tplc="02FA76FC">
      <w:start w:val="1"/>
      <w:numFmt w:val="bullet"/>
      <w:lvlText w:val="■"/>
      <w:lvlJc w:val="left"/>
      <w:pPr>
        <w:ind w:left="4320" w:hanging="360"/>
      </w:pPr>
    </w:lvl>
    <w:lvl w:ilvl="6" w:tplc="463AA044">
      <w:start w:val="1"/>
      <w:numFmt w:val="bullet"/>
      <w:lvlText w:val="●"/>
      <w:lvlJc w:val="left"/>
      <w:pPr>
        <w:ind w:left="5040" w:hanging="360"/>
      </w:pPr>
    </w:lvl>
    <w:lvl w:ilvl="7" w:tplc="EECC9502">
      <w:start w:val="1"/>
      <w:numFmt w:val="bullet"/>
      <w:lvlText w:val="●"/>
      <w:lvlJc w:val="left"/>
      <w:pPr>
        <w:ind w:left="5760" w:hanging="360"/>
      </w:pPr>
    </w:lvl>
    <w:lvl w:ilvl="8" w:tplc="FEDAA482">
      <w:start w:val="1"/>
      <w:numFmt w:val="bullet"/>
      <w:lvlText w:val="●"/>
      <w:lvlJc w:val="left"/>
      <w:pPr>
        <w:ind w:left="6480" w:hanging="360"/>
      </w:pPr>
    </w:lvl>
  </w:abstractNum>
  <w:num w:numId="1" w16cid:durableId="163514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680"/>
    <w:rsid w:val="00517AF9"/>
    <w:rsid w:val="005D6FF8"/>
    <w:rsid w:val="00777680"/>
    <w:rsid w:val="00863FFC"/>
    <w:rsid w:val="009C5C57"/>
    <w:rsid w:val="00A31122"/>
    <w:rsid w:val="00C00F10"/>
    <w:rsid w:val="00CC5238"/>
    <w:rsid w:val="00EB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2780"/>
  <w15:docId w15:val="{90481C27-44D0-4278-B8CD-8F5554E5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UrbanGaon_Sales</cp:lastModifiedBy>
  <cp:revision>4</cp:revision>
  <dcterms:created xsi:type="dcterms:W3CDTF">2026-07-07T10:07:00Z</dcterms:created>
  <dcterms:modified xsi:type="dcterms:W3CDTF">2026-10-03T10:31:00Z</dcterms:modified>
</cp:coreProperties>
</file>