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Malgun Gothic" w:cs="Malgun Gothic" w:eastAsia="Malgun Gothic" w:hAnsi="Malgun Gothic"/>
          <w:b/>
          <w:bCs/>
          <w:color w:val="3E5C76"/>
          <w:sz w:val="30"/>
          <w:szCs w:val="30"/>
        </w:rPr>
        <w:t xml:space="preserve">마케팅 캠페인 SOP — 모듈형 체크리스트 생성기 사용 안내</w:t>
      </w:r>
    </w:p>
    <w:p>
      <w:pPr>
        <w:pBdr>
          <w:bottom w:val="single" w:color="3E5C76" w:sz="12"/>
        </w:pBdr>
        <w:spacing w:after="120"/>
      </w:pPr>
      <w:r>
        <w:rPr>
          <w:rFonts w:ascii="Malgun Gothic" w:cs="Malgun Gothic" w:eastAsia="Malgun Gothic" w:hAnsi="Malgun Gothic"/>
          <w:color w:val="5B6773"/>
          <w:sz w:val="16"/>
          <w:szCs w:val="16"/>
        </w:rPr>
        <w:t xml:space="preserve">v2.0 · 사업전략팀 · 배포 파일: campaign-checklist/index.html (단일 HTML · 오프라인 동작)</w:t>
      </w:r>
    </w:p>
    <w:p>
      <w:pPr>
        <w:pBdr>
          <w:bottom w:val="single" w:color="3E5C76" w:sz="6"/>
        </w:pBdr>
        <w:spacing w:after="70" w:before="160"/>
      </w:pPr>
      <w:r>
        <w:rPr>
          <w:rFonts w:ascii="Malgun Gothic" w:cs="Malgun Gothic" w:eastAsia="Malgun Gothic" w:hAnsi="Malgun Gothic"/>
          <w:b/>
          <w:bCs/>
          <w:color w:val="3E5C76"/>
          <w:sz w:val="22"/>
          <w:szCs w:val="22"/>
        </w:rPr>
        <w:t xml:space="preserve">1. 개요</w:t>
      </w:r>
    </w:p>
    <w:p>
      <w:pPr>
        <w:spacing w:after="60"/>
      </w:pPr>
      <w:r>
        <w:rPr>
          <w:rFonts w:ascii="Malgun Gothic" w:cs="Malgun Gothic" w:eastAsia="Malgun Gothic" w:hAnsi="Malgun Gothic"/>
          <w:color w:val="26303A"/>
          <w:sz w:val="19"/>
          <w:szCs w:val="19"/>
        </w:rPr>
        <w:t xml:space="preserve">캠페인마다 필요한 과업이 달라 고정된 단일 체크리스트로는 누락 사고(쿠폰 미발행, 제휴코드 미등록, 게시물 미회수 등)가 반복된다. 본 도구는 캠페인 시작 시점에 해당 캠페인에 필요한 모듈만 선택하면 과업 단위 표준 체크리스트를 자동 생성하고, 진행 관리용 Excel(A4 인쇄형)로 내려받아 운영하도록 한다.</w:t>
      </w:r>
    </w:p>
    <w:p>
      <w:pPr>
        <w:pBdr>
          <w:bottom w:val="single" w:color="3E5C76" w:sz="6"/>
        </w:pBdr>
        <w:spacing w:after="70" w:before="160"/>
      </w:pPr>
      <w:r>
        <w:rPr>
          <w:rFonts w:ascii="Malgun Gothic" w:cs="Malgun Gothic" w:eastAsia="Malgun Gothic" w:hAnsi="Malgun Gothic"/>
          <w:b/>
          <w:bCs/>
          <w:color w:val="3E5C76"/>
          <w:sz w:val="22"/>
          <w:szCs w:val="22"/>
        </w:rPr>
        <w:t xml:space="preserve">2. 모듈 구성 (단계별)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6350"/>
        <w:gridCol w:w="2860"/>
      </w:tblGrid>
      <w:tr>
        <w:trPr>
          <w:tblHeader/>
        </w:trPr>
        <w:tc>
          <w:tcPr>
            <w:tcW w:type="dxa" w:w="11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8"/>
                <w:szCs w:val="18"/>
              </w:rPr>
              <w:t xml:space="preserve">단계</w:t>
            </w:r>
          </w:p>
        </w:tc>
        <w:tc>
          <w:tcPr>
            <w:tcW w:type="dxa" w:w="63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8"/>
                <w:szCs w:val="18"/>
              </w:rPr>
              <w:t xml:space="preserve">모듈</w:t>
            </w:r>
          </w:p>
        </w:tc>
        <w:tc>
          <w:tcPr>
            <w:tcW w:type="dxa" w:w="28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11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8"/>
                <w:szCs w:val="18"/>
              </w:rPr>
              <w:t xml:space="preserve">기획</w:t>
            </w:r>
          </w:p>
        </w:tc>
        <w:tc>
          <w:tcPr>
            <w:tcW w:type="dxa" w:w="63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6303A"/>
                <w:sz w:val="18"/>
                <w:szCs w:val="18"/>
              </w:rPr>
              <w:t xml:space="preserve">P0 기획 기본 🔒 · P-T 타겟·노출 대상 확정 🔒 · P1 공지·법무 검토 · P2 예산 수립 · P3 실적 측정(KPI·UTM·제휴코드) · P4 쿠폰 · P4B 할인 · P5 경품 · P7 페이지 기획</w:t>
            </w:r>
          </w:p>
        </w:tc>
        <w:tc>
          <w:tcPr>
            <w:tcW w:type="dxa" w:w="28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5B6773"/>
                <w:sz w:val="16"/>
                <w:szCs w:val="16"/>
              </w:rPr>
              <w:t xml:space="preserve">🔒 고정 모듈(해제 불가)</w:t>
            </w:r>
          </w:p>
        </w:tc>
      </w:tr>
      <w:tr>
        <w:tc>
          <w:tcPr>
            <w:tcW w:type="dxa" w:w="11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8"/>
                <w:szCs w:val="18"/>
              </w:rPr>
              <w:t xml:space="preserve">채널</w:t>
            </w:r>
          </w:p>
        </w:tc>
        <w:tc>
          <w:tcPr>
            <w:tcW w:type="dxa" w:w="63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6303A"/>
                <w:sz w:val="18"/>
                <w:szCs w:val="18"/>
              </w:rPr>
              <w:t xml:space="preserve">C1~C12 노출 채널 — 자사(홈페이지 팝업·배너·전시·알림 등) / 자사 외부(블로그·인스타·뉴스레터) / 제휴(협회·플랫폼) / 유료 광고 / 오프라인</w:t>
            </w:r>
          </w:p>
        </w:tc>
        <w:tc>
          <w:tcPr>
            <w:tcW w:type="dxa" w:w="28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5B6773"/>
                <w:sz w:val="16"/>
                <w:szCs w:val="16"/>
              </w:rPr>
              <w:t xml:space="preserve">P-T에서 선택 시 채널마다 5단계 과업 자동 배치</w:t>
            </w:r>
          </w:p>
        </w:tc>
      </w:tr>
      <w:tr>
        <w:tc>
          <w:tcPr>
            <w:tcW w:type="dxa" w:w="11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8"/>
                <w:szCs w:val="18"/>
              </w:rPr>
              <w:t xml:space="preserve">디자인</w:t>
            </w:r>
          </w:p>
        </w:tc>
        <w:tc>
          <w:tcPr>
            <w:tcW w:type="dxa" w:w="63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6303A"/>
                <w:sz w:val="18"/>
                <w:szCs w:val="18"/>
              </w:rPr>
              <w:t xml:space="preserve">D1 이벤트 페이지 · D2 메인롤링 배너 · D3 팝업 · D4 오픈그래프 · D5 전시관리 · D6 외부 채널 소재</w:t>
            </w:r>
          </w:p>
        </w:tc>
        <w:tc>
          <w:tcPr>
            <w:tcW w:type="dxa" w:w="28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5B6773"/>
                <w:sz w:val="16"/>
                <w:szCs w:val="16"/>
              </w:rPr>
              <w:t xml:space="preserve">규격 확인 → 초안(요청서) 전달 → 회신 검토 → 수정 → 확정</w:t>
            </w:r>
          </w:p>
        </w:tc>
      </w:tr>
      <w:tr>
        <w:tc>
          <w:tcPr>
            <w:tcW w:type="dxa" w:w="11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8"/>
                <w:szCs w:val="18"/>
              </w:rPr>
              <w:t xml:space="preserve">개발</w:t>
            </w:r>
          </w:p>
        </w:tc>
        <w:tc>
          <w:tcPr>
            <w:tcW w:type="dxa" w:w="63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6303A"/>
                <w:sz w:val="18"/>
                <w:szCs w:val="18"/>
              </w:rPr>
              <w:t xml:space="preserve">V1 이벤트 페이지 개발 · V2 응모 폼 · V3 백오피스 연동 · V4 팝업·전시 게시</w:t>
            </w:r>
          </w:p>
        </w:tc>
        <w:tc>
          <w:tcPr>
            <w:tcW w:type="dxa" w:w="28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5B6773"/>
                <w:sz w:val="16"/>
                <w:szCs w:val="16"/>
              </w:rPr>
              <w:t xml:space="preserve">기능 명세·확정 디자인 기반</w:t>
            </w:r>
          </w:p>
        </w:tc>
      </w:tr>
      <w:tr>
        <w:tc>
          <w:tcPr>
            <w:tcW w:type="dxa" w:w="11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8"/>
                <w:szCs w:val="18"/>
              </w:rPr>
              <w:t xml:space="preserve">검수</w:t>
            </w:r>
          </w:p>
        </w:tc>
        <w:tc>
          <w:tcPr>
            <w:tcW w:type="dxa" w:w="63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6303A"/>
                <w:sz w:val="18"/>
                <w:szCs w:val="18"/>
              </w:rPr>
              <w:t xml:space="preserve">선택한 모듈·채널에 따라 자동 구성 (공통 2항목 + 모듈별 항목)</w:t>
            </w:r>
          </w:p>
        </w:tc>
        <w:tc>
          <w:tcPr>
            <w:tcW w:type="dxa" w:w="28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5B6773"/>
                <w:sz w:val="16"/>
                <w:szCs w:val="16"/>
              </w:rPr>
              <w:t xml:space="preserve">별도 선택 불필요</w:t>
            </w:r>
          </w:p>
        </w:tc>
      </w:tr>
      <w:tr>
        <w:tc>
          <w:tcPr>
            <w:tcW w:type="dxa" w:w="11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8"/>
                <w:szCs w:val="18"/>
              </w:rPr>
              <w:t xml:space="preserve">오픈·운영</w:t>
            </w:r>
          </w:p>
        </w:tc>
        <w:tc>
          <w:tcPr>
            <w:tcW w:type="dxa" w:w="63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6303A"/>
                <w:sz w:val="18"/>
                <w:szCs w:val="18"/>
              </w:rPr>
              <w:t xml:space="preserve">O1 오픈·모니터링 🔒 · O2 당첨자 발표 · O3 경품 발송·정산 · O4 결과 리포트</w:t>
            </w:r>
          </w:p>
        </w:tc>
        <w:tc>
          <w:tcPr>
            <w:tcW w:type="dxa" w:w="28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5B6773"/>
                <w:sz w:val="16"/>
                <w:szCs w:val="16"/>
              </w:rPr>
              <w:t xml:space="preserve">종료 처리·내림·정산 등 종료 후 과업 포함</w:t>
            </w:r>
          </w:p>
        </w:tc>
      </w:tr>
    </w:tbl>
    <w:p>
      <w:pPr>
        <w:pBdr>
          <w:bottom w:val="single" w:color="3E5C76" w:sz="6"/>
        </w:pBdr>
        <w:spacing w:after="70" w:before="160"/>
      </w:pPr>
      <w:r>
        <w:rPr>
          <w:rFonts w:ascii="Malgun Gothic" w:cs="Malgun Gothic" w:eastAsia="Malgun Gothic" w:hAnsi="Malgun Gothic"/>
          <w:b/>
          <w:bCs/>
          <w:color w:val="3E5C76"/>
          <w:sz w:val="22"/>
          <w:szCs w:val="22"/>
        </w:rPr>
        <w:t xml:space="preserve">3. 사용 방법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26303A"/>
          <w:sz w:val="19"/>
          <w:szCs w:val="19"/>
        </w:rPr>
        <w:t xml:space="preserve">index.html 파일을 브라우저로 연다 — 설치·네트워크 불필요, 사내 공유 폴더에서 실행 가능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26303A"/>
          <w:sz w:val="19"/>
          <w:szCs w:val="19"/>
        </w:rPr>
        <w:t xml:space="preserve">캠페인명 · 유형(인지/도달/전환/리텐션, 중복 선택 가능) · 시작일 · 종료일을 입력한다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26303A"/>
          <w:sz w:val="19"/>
          <w:szCs w:val="19"/>
        </w:rPr>
        <w:t xml:space="preserve">프리셋을 선택한다: A 이벤트 페이지 / B 협회 제휴 / C 쿠폰·할인 / D 콘텐츠 인지 / E 직접 선택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26303A"/>
          <w:sz w:val="19"/>
          <w:szCs w:val="19"/>
        </w:rPr>
        <w:t xml:space="preserve">모듈과 노출 채널을 개별 조정한다 — 종속 규칙에 따라 연관 모듈이 자동 체크되고, 해제하면 경고 목록으로 안내된다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26303A"/>
          <w:sz w:val="19"/>
          <w:szCs w:val="19"/>
        </w:rPr>
        <w:t xml:space="preserve">미리보기에서 협업부서 · 기한(D-) 셀을 클릭해 직접 수정한다 (검수 항목은 자동 생성)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26303A"/>
          <w:sz w:val="19"/>
          <w:szCs w:val="19"/>
        </w:rPr>
        <w:t xml:space="preserve">Excel을 다운로드해 캠페인 기간 동안 상태 컬럼(미착수/진행중/완료/N.A)을 갱신하며 진행 관리하고, 팀 공유·품의 첨부 시 Excel에서 PDF로 저장한다</w:t>
      </w:r>
    </w:p>
    <w:p>
      <w:pPr>
        <w:pBdr>
          <w:bottom w:val="single" w:color="3E5C76" w:sz="6"/>
        </w:pBdr>
        <w:spacing w:after="70" w:before="160"/>
      </w:pPr>
      <w:r>
        <w:rPr>
          <w:rFonts w:ascii="Malgun Gothic" w:cs="Malgun Gothic" w:eastAsia="Malgun Gothic" w:hAnsi="Malgun Gothic"/>
          <w:b/>
          <w:bCs/>
          <w:color w:val="3E5C76"/>
          <w:sz w:val="22"/>
          <w:szCs w:val="22"/>
        </w:rPr>
        <w:t xml:space="preserve">4. 자동 규칙 요약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460"/>
      </w:tblGrid>
      <w:tr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8"/>
                <w:szCs w:val="18"/>
              </w:rPr>
              <w:t xml:space="preserve">종속 규칙</w:t>
            </w:r>
          </w:p>
        </w:tc>
        <w:tc>
          <w:tcPr>
            <w:tcW w:type="dxa" w:w="84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6303A"/>
                <w:sz w:val="18"/>
                <w:szCs w:val="18"/>
              </w:rPr>
              <w:t xml:space="preserve">P7 ↔ D1·V1 상호 체크 / P4·P5 → V3 / P5 → O2·O3 / 제휴 채널(C9·C10) → P1 / D3·D5 → V4 / V2 → P1 / P2 → 예산 입력란 표시 · 자동 체크는 사유가 표시되며 해제 시 경고로 안내</w:t>
            </w:r>
          </w:p>
        </w:tc>
      </w:tr>
      <w:tr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8"/>
                <w:szCs w:val="18"/>
              </w:rPr>
              <w:t xml:space="preserve">기한(D-) 계산</w:t>
            </w:r>
          </w:p>
        </w:tc>
        <w:tc>
          <w:tcPr>
            <w:tcW w:type="dxa" w:w="84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6303A"/>
                <w:sz w:val="18"/>
                <w:szCs w:val="18"/>
              </w:rPr>
              <w:t xml:space="preserve">시작일 역산 기본값: 기획 D-28 · 채널/디자인 D-21 · 개발 D-14 · 검수 D-7 · 오픈 D-Day. 준비 기간이 4주 미만이면 비율 압축, 행별 직접 수정 가능</w:t>
            </w:r>
          </w:p>
        </w:tc>
      </w:tr>
      <w:tr>
        <w:tc>
          <w:tcPr>
            <w:tcW w:type="dxa" w:w="19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8"/>
                <w:szCs w:val="18"/>
              </w:rPr>
              <w:t xml:space="preserve">Excel 출력</w:t>
            </w:r>
          </w:p>
        </w:tc>
        <w:tc>
          <w:tcPr>
            <w:tcW w:type="dxa" w:w="846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6303A"/>
                <w:sz w:val="18"/>
                <w:szCs w:val="18"/>
              </w:rPr>
              <w:t xml:space="preserve">단일 시트(캠페인 개요 + 체크리스트) · A4 세로 1페이지 폭 · 헤더 행 인쇄 반복 · 상태 드롭다운(미착수/진행중/완료/N.A) + 상태별 색상 · "PDF로 저장" 시 그대로 출력</w:t>
            </w:r>
          </w:p>
        </w:tc>
      </w:tr>
    </w:tbl>
    <w:p>
      <w:pPr>
        <w:pBdr>
          <w:bottom w:val="single" w:color="3E5C76" w:sz="6"/>
        </w:pBdr>
        <w:spacing w:after="70" w:before="160"/>
      </w:pPr>
      <w:r>
        <w:rPr>
          <w:rFonts w:ascii="Malgun Gothic" w:cs="Malgun Gothic" w:eastAsia="Malgun Gothic" w:hAnsi="Malgun Gothic"/>
          <w:b/>
          <w:bCs/>
          <w:color w:val="3E5C76"/>
          <w:sz w:val="22"/>
          <w:szCs w:val="22"/>
        </w:rPr>
        <w:t xml:space="preserve">5. 관리 · 유지보수</w:t>
      </w:r>
    </w:p>
    <w:p>
      <w:pPr>
        <w:spacing w:after="60"/>
      </w:pPr>
      <w:r>
        <w:rPr>
          <w:rFonts w:ascii="Malgun Gothic" w:cs="Malgun Gothic" w:eastAsia="Malgun Gothic" w:hAnsi="Malgun Gothic"/>
          <w:color w:val="26303A"/>
          <w:sz w:val="18"/>
          <w:szCs w:val="18"/>
        </w:rPr>
        <w:t xml:space="preserve">과업·채널 항목 수정은 index.html 상단 [데이터 정의] 블록의 배열 문자열만 고치면 된다(비개발자 수정 가능, 상세는 폴더 내 README 참조). 채널 목록(C1~C12)은 미확정 초안으로, 확정 시 CHANNELS 배열만 갱신한다. 본 도구는 외부 네트워크 요청과 브라우저 저장소를 사용하지 않는다.</w:t>
      </w:r>
    </w:p>
    <w:sectPr>
      <w:pgSz w:w="11906" w:h="16838" w:orient="portrait"/>
      <w:pgMar w:top="850" w:right="850" w:bottom="7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6303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2026-07-22T08:49:35.688Z</dcterms:created>
  <dcterms:modified xsi:type="dcterms:W3CDTF">2026-07-22T08:49:35.688Z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