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운영 SOP —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v3.0 (2026.06.22 상세 SOP 기준)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결과 확인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(체크리스트 인라인 수정·수기 과업 추가 · 로드맵 캘린더에서 드래그로 일정 이동)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(상태 갱신하며 운영, 품의 첨부는 PDF 저장)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⑦ 요청 쪽지 복사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디자인 제작·개발 게시·법무 검토·위하고 협조전·홍보실/신한/협회 게시 요청 쪽지 자동 생성(수정 후 복사)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표준 일정: 1주차 기획(기획안 승인·품의) → 2주차 디자인(초안 전달·회신) → 3주차 개발(시안 회수·백오피스 세팅) → 4주차 검수(UTM·쿠폰·전시) → D-Day 오픈 | 프리셋: A 이벤트 페이지 · B 주주사·협회 제휴 · C 쿠폰·할인 · D 콘텐츠 인지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2450"/>
        <w:gridCol w:w="6560"/>
      </w:tblGrid>
      <w:tr>
        <w:trPr>
          <w:tblHeader/>
        </w:trPr>
        <w:tc>
          <w:tcPr>
            <w:tcW w:type="dxa" w:w="1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(1주차)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승인·품의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예상 실적 도출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 (할인)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진행 여부·할인율 확정 (코드 등록은 V3, 발급·사용 검증은 검수에서)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P8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(네이버폼)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응모·의견 수집 항목 정의 → 네이버폼 제작 (보안상 구글폼 사용 불가·자체 시스템 없음)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기획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와이어프레임·기능 명세 (개발 전달·디자인 요청용)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 확정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기획 단계에서 채널 확정 (상세: 아래 3. 노출 채널 구성) — 채널마다 [노출 확정(기획) → 게시·집행(개발) → 노출 검수(검수) → 종료 내림·중단(오픈)] 배치 + 연동 디자인 모듈(D2·D3·D5·D7) 자동 체크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 (2주차)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제작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롤링배너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 [C8]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 [자체 선택]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[C1·C5·C7~C9·C14]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 이미지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 [D1 진행 시 동시 수반]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 소재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구좌별 사이즈 확인 → 초안 제작·전달 → 시안 검토·수정·확정 [C10~C13]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개발·검수 (3~4주차)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 구현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 (네이버폼, 구글폼 불가)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세팅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코드 채번→이벤트 등록 / 경품 코드 채번→코드 등록 / 할인쿠폰 채번→신규 쿠폰 등록 / UTM 생성·URL 정리·접속 테스트→제휴코드 등록→유입 집계 검증 (누락 시 실적 0 집계)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QA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이벤트 페이지·기능 배포 일자 확정, 정상 작동 여부 QA [V1 진행 시 자동]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 (자동 구성)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P2 법무 회신 / V3 UTM 집계·백오피스 등록 / D1·V1 화면·호환·링크·리다이렉션 / P5 쿠폰 발급·사용 / P7 경품 준비 / 주주사·협회 채널 노출 / D5 팝업 / V2 응모 폼</w:t>
            </w:r>
          </w:p>
        </w:tc>
      </w:tr>
      <w:tr>
        <w:tc>
          <w:tcPr>
            <w:tcW w:type="dxa" w:w="13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 (D-Day~)</w:t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 모니터링 🔒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13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4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5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노출 채널 구성  (채널마다 게시 주체·진행 절차가 다름 · 링크드인은 진행하지 않음)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50"/>
        <w:gridCol w:w="3960"/>
        <w:gridCol w:w="1900"/>
        <w:gridCol w:w="240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유형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코드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게시 주체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진행 특이사항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주주사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4종 배너 +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위하고 협업플랫폼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변경 시마다 협조전 상신 필요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더존 온라인 고객센터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홍보실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홍보실로 변경 요청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로그인 전·후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기업뱅킹(웹) 메뉴 탑재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C5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쏠비즈(앱) 토스트 팝업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C6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 론앤비즈(웹) 하단 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신한은행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자체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C7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공식 홈페이지 팝업·배너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직접 게시·링크 연결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C8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전 (팝업·롤링 배너·우측 FAB)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롤링·FAB: 개발팀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C9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크레디뷰 로그인 후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백오피스·개발팀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팝업: 백오피스 / 배너: 개발팀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광고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C10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메타 DA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광고 캠페인 세팅·집행, 종료 시 중단</w:t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C11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(DA·파워콘텐츠·파워링크·브랜드검색)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C12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구글 (DA·키워드 광고)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C13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네이버 블로그 바이럴 (티블·인링크 배포)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마케팅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배포 가이드 제작 필요</w:t>
            </w:r>
          </w:p>
        </w:tc>
      </w:tr>
      <w:tr>
        <w:tc>
          <w:tcPr>
            <w:tcW w:type="dxa" w:w="11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협회</w:t>
            </w:r>
          </w:p>
        </w:tc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4"/>
                <w:szCs w:val="14"/>
              </w:rPr>
              <w:t xml:space="preserve">C14</w:t>
            </w:r>
          </w:p>
        </w:tc>
        <w:tc>
          <w:tcPr>
            <w:tcW w:type="dxa" w:w="39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 노출 (배너·팝업)</w:t>
            </w:r>
          </w:p>
        </w:tc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4"/>
                <w:szCs w:val="14"/>
              </w:rPr>
              <w:t xml:space="preserve">협회</w:t>
            </w:r>
          </w:p>
        </w:tc>
        <w:tc>
          <w:tcPr>
            <w:tcW w:type="dxa" w:w="24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5B6773"/>
                <w:sz w:val="13"/>
                <w:szCs w:val="13"/>
              </w:rPr>
              <w:t xml:space="preserve">협회별로 배너·팝업 제작하여 배포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4.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P10 ↔ D1·V1 상호 체크 / P4·P5·P7 → V3(백오피스) / P7 → O2·O3 / 주주사·협회 채널 → P2(법무) / P8 → V2·P2 / V1 → V4(QA) / 채널 → 연동 디자인 모듈: C1~C9·C14→D2 · C8→D3 · C1·C5·C7~C9·C14→D5 · C10~C13→D7 / D1 → D6 동시 수반 / P3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D-28(1주차) · 디자인 D-21(2주차) · 개발 D-14(3주차) · 검수 D-7(4주차)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디자인 요청은 아마란스 [기업등급플랫폼 구축] 미팅룸으로 전달(수정 요청 가능). 과업·채널 항목 수정은 index.html 상단 [데이터 정의] 배열만 고치면 됨(폴더 내 README 참조). 채널 목록(C1~C14) 변경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2026-07-30T05:07:09.617Z</dcterms:created>
  <dcterms:modified xsi:type="dcterms:W3CDTF">2026-07-30T05:07:09.628Z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