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27"/>
          <w:szCs w:val="27"/>
        </w:rPr>
        <w:t xml:space="preserve">마케팅 캠페인 SOP — 모듈형 체크리스트 생성기 사용 안내</w:t>
      </w:r>
    </w:p>
    <w:p>
      <w:pPr>
        <w:pBdr>
          <w:bottom w:val="single" w:color="3E5C76" w:sz="12"/>
        </w:pBdr>
        <w:spacing w:after="90"/>
      </w:pPr>
      <w:r>
        <w:rPr>
          <w:rFonts w:ascii="Malgun Gothic" w:cs="Malgun Gothic" w:eastAsia="Malgun Gothic" w:hAnsi="Malgun Gothic"/>
          <w:color w:val="5B6773"/>
          <w:sz w:val="15"/>
          <w:szCs w:val="15"/>
        </w:rPr>
        <w:t xml:space="preserve">v2.0 · 사업전략팀 · 배포 파일: campaign-checklist/index.html (단일 HTML · 오프라인 동작 · 설치 불필요)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1. 사용 방법</w:t>
      </w:r>
    </w:p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① index.html 열기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② 캠페인 정보 입력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(캠페인명·유형[중복 선택]·기간)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③ 프리셋 선택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④ 모듈·채널 조정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(연관 모듈 자동 체크, 해제 시 경고)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⑤ 미리보기 수정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(협업부서·기한 셀 클릭)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⑥ Excel 다운로드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— 상태(미착수/진행중/완료/N.A) 갱신하며 운영, 품의 첨부는 PDF 저장</w:t>
      </w:r>
    </w:p>
    <w:p>
      <w:pPr>
        <w:spacing w:after="40"/>
      </w:pPr>
      <w:r>
        <w:rPr>
          <w:rFonts w:ascii="Malgun Gothic" w:cs="Malgun Gothic" w:eastAsia="Malgun Gothic" w:hAnsi="Malgun Gothic"/>
          <w:color w:val="5B6773"/>
          <w:sz w:val="15"/>
          <w:szCs w:val="15"/>
        </w:rPr>
        <w:t xml:space="preserve">프리셋: A 이벤트 페이지 캠페인 · B 주주사·협회 제휴 캠페인 · C 쿠폰·할인 프로모션 · D 콘텐츠 인지 캠페인 · E 직접 선택(고정 모듈만)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2. 전체 모듈 · 과업 구성  (🔒 고정 = 해제 불가, 나머지는 선택)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600"/>
        <w:gridCol w:w="6810"/>
      </w:tblGrid>
      <w:tr>
        <w:trPr>
          <w:tblHeader/>
        </w:trPr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단계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모듈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과업 구성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기본 🔒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목적 설정 → 프로세스 설정 → 일정 수립(발표·발송 포함) → 로드맵 확정 → 기획안 승인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P-T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타겟·노출 대상 확정 🔒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타겟 정의 → 노출 채널 확정(C군 활성화) → 노출 조건 확정 → 소재 규격 확인 → 게시 경로 확인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공지·법무 검토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안내 문구 작성 → 법무 검토 요청·회신 확인 → 약관·개인정보 동의 문구 확정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예산 수립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항목별 예산 산정 → 예산 품의·승인 (선택 시 예산 총액 입력란 표시)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실적 측정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설정 → UTM 생성·URL 정리·접속 테스트 → 제휴코드 백오피스 등록 → 유입 집계 검증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쿠폰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①등록 → ②발행·상태 확인 → ③발급 대상·시점 → ④테스트 발급·사용 검증 → 종료 시 발행 중지 (순서 필수)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P4B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할인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할인 등록 → 결제 화면 할인가 검증 → 종료일 자동 해제 확인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경품 목록·수량 확정 → 발주 → 발송 경로 확인 → 제세공과금 확인(5만원 초과)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페이지 기획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구성·콘텐츠 기획 → 와이어프레임 → 기능 명세(개발 요청용)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C1~C14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노출 채널 확정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주주사(더존 4종 배너·팝업[위하고 협조전]·더존 고객센터 배너[홍보실]·신한 기업뱅킹 배너·메뉴·쏠비즈 팝업·론앤비즈 배너) / 자체(공식 홈페이지, 크레디뷰 로그인 전·후) / 광고(메타·네이버·구글·블로그 바이럴) / 협회(배너·팝업 배포) — 채널마다 [노출 확정→초안·시안→게시·집행→검수→종료 내림] 자동 배치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디자인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디자인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 → 초안(요청서) 제작 → 디자인팀 제작 요청 → 회신 시안 검토 → 수정 요청(필요시) → 확정 → 개발팀 전달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메인롤링 배너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 규격 확인 → 초안 제작·전달 → 시안 검토·수정·확정 → 노출 순서·기간 확정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팝업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오픈그래프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OG 타이틀·디스크립션 작성 → 이미지 초안 전달 → 시안 확정 → 링크 미리보기 테스트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전시관리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전시 영역 규격 확인 → 초안·디스크립션 전달 → 시안 검토·수정·확정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D6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외부 채널 소재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채널별 소재 규격 확인 → 초안 제작·전달 → 시안 검토·수정·확정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개발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개발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기능 명세·확정 디자인 전달 → 페이지 게시 → URL 확정 → 종료 처리·리다이렉션 설정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폼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개인정보 수집 동의 절차 반영 → 중복 응모 방지 로직 확인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백오피스 연동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쿠폰·경품 세팅 값 반영 확인 → 참여 데이터 적재 확인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팝업·전시 게시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팝업 노출 설정(기간·디바이스) → 전시 영역 등록·노출 순서 설정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검수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자동 구성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공통: 법적 고지 반영·오픈 준비 승인 + 선택 모듈별 자동 생성 — P1 법무 회신 / P3 UTM 집계 / D1·V1 화면·호환·링크·리다이렉션 / P4 쿠폰 발급·사용 / P5 경품 준비 / 주주사·협회 채널 노출 / D3 팝업 / V2 응모 폼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오픈·운영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오픈·모니터링 🔒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정상 오픈·게시 상태·유입 경로 확인 → 일별 지표 모니터링·문의 대응 → 종료 처리·게시물 내림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당첨자 발표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당첨자 선정·발표 게시 → 개별 안내 발송 (종료 후)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 발송·정산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발송·수령 확인 → 미수령 재발송 → 제세공과금 처리·정산 (종료 후)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결과 리포트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대비 실적 정리 → 채널별 유입·전환 분석 → 회고·개선사항 (종료 후)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3. 자동 규칙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10"/>
      </w:tblGrid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종속 규칙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P7 ↔ D1·V1 상호 체크 / P4·P5 → V3 / P5 → O2·O3 / 주주사·협회 채널(더존·신한·협회) → P1 / D3·D5 → V4 / V2 → P1 / P2 → 예산 입력란 표시 · 자동 체크는 사유가 표시되며, 해제하면 경고 목록으로 안내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기한(D-) 계산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시작일 역산 기본값: 기획 D-28 · 디자인 D-21 · 개발 D-14 · 검수 D-7 · 오픈 D-Day — 준비 기간 4주 미만 시 비율 압축, 행별 직접 수정 가능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Excel 출력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단일 시트(캠페인 개요 + 체크리스트) · A4 세로 1페이지 폭 · 헤더 행 인쇄 반복 · 상태 드롭다운(미착수/진행중/완료/N.A) + 상태별 색상 · "PDF로 저장" 시 그대로 출력</w:t>
            </w:r>
          </w:p>
        </w:tc>
      </w:tr>
    </w:tbl>
    <w:p>
      <w:pPr>
        <w:spacing w:before="8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※ 과업·채널 항목 수정은 index.html 상단 [데이터 정의] 배열만 고치면 됨(폴더 내 README 참조). 채널 목록(C1~C14) 변경 시 CHANNELS 배열만 갱신.</w:t>
      </w:r>
    </w:p>
    <w:sectPr>
      <w:pgSz w:w="11906" w:h="16838" w:orient="portrait"/>
      <w:pgMar w:top="680" w:right="740" w:bottom="57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6303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2026-07-30T00:47:44.200Z</dcterms:created>
  <dcterms:modified xsi:type="dcterms:W3CDTF">2026-07-30T00:47:44.223Z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