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بتنحى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وكيل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أرغب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الاستمرار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أناطها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 .............. " </w:t>
      </w:r>
      <w:r>
        <w:rPr>
          <w:sz w:val="36"/>
          <w:sz w:val="36"/>
          <w:szCs w:val="36"/>
          <w:rtl w:val="true"/>
        </w:rPr>
        <w:t>الموكل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/          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أخطرته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ينفذ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التنحى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اعتبارا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 /          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ملاحظة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  <w:r>
        <w:rPr>
          <w:sz w:val="36"/>
          <w:sz w:val="36"/>
          <w:szCs w:val="36"/>
          <w:rtl w:val="true"/>
        </w:rPr>
        <w:t>يجب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التنحى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مناسب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انجاز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المعلقة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يجوز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التنحى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لصالح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أجنبى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الطرفين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وجدت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اسباب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جدية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اخطار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الاجنبى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ومنحه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الكافى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لتدبير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أموره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2019-04-02T15:19:00Z</dcterms:created>
  <dc:creator>user</dc:creator>
  <dc:description/>
  <cp:keywords/>
  <dc:language>en-US</dc:language>
  <cp:lastModifiedBy>admin</cp:lastModifiedBy>
  <dcterms:modified xsi:type="dcterms:W3CDTF">2019-04-02T15:19:00Z</dcterms:modified>
  <cp:revision>2</cp:revision>
  <dc:subject/>
  <dc:title>اقرار بتنحى وكيل</dc:title>
</cp:coreProperties>
</file>