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lad-developer-guide"/>
    <w:p>
      <w:pPr>
        <w:pStyle w:val="Heading1"/>
      </w:pPr>
      <w:r>
        <w:t xml:space="preserve">LAD Developer Guide</w:t>
      </w:r>
    </w:p>
    <w:p>
      <w:pPr>
        <w:pStyle w:val="FirstParagraph"/>
      </w:pPr>
      <w:r>
        <w:rPr>
          <w:b/>
          <w:bCs/>
        </w:rPr>
        <w:t xml:space="preserve">Canonical Architecture Rules, Conventions, and Future Recommendations</w:t>
      </w:r>
    </w:p>
    <w:p>
      <w:pPr>
        <w:pStyle w:val="BlockText"/>
      </w:pPr>
      <w:r>
        <w:t xml:space="preserve">This document is the single source of truth for how LAD is built, extended, and evolved.</w:t>
      </w:r>
      <w:r>
        <w:t xml:space="preserve"> </w:t>
      </w:r>
      <w:r>
        <w:t xml:space="preserve">Any change that violates these rules must be refactored, not patched.</w:t>
      </w:r>
    </w:p>
    <w:p>
      <w:r>
        <w:pict>
          <v:rect style="width:0;height:1.5pt" o:hralign="center" o:hrstd="t" o:hr="t"/>
        </w:pict>
      </w:r>
    </w:p>
    <w:bookmarkStart w:id="25" w:name="Xa17afab0c0d72098f9c3b5433e1ed670a62ce81"/>
    <w:p>
      <w:pPr>
        <w:pStyle w:val="Heading2"/>
      </w:pPr>
      <w:r>
        <w:t xml:space="preserve">1. Core Architectural Principles (Non‑Negotiable)</w:t>
      </w:r>
    </w:p>
    <w:bookmarkStart w:id="20" w:name="multitenant-first"/>
    <w:p>
      <w:pPr>
        <w:pStyle w:val="Heading3"/>
      </w:pPr>
      <w:r>
        <w:t xml:space="preserve">1.1 Multi‑Tenant First</w:t>
      </w:r>
    </w:p>
    <w:p>
      <w:pPr>
        <w:pStyle w:val="Compact"/>
        <w:numPr>
          <w:ilvl w:val="0"/>
          <w:numId w:val="1001"/>
        </w:numPr>
      </w:pPr>
      <w:r>
        <w:t xml:space="preserve">LAD is a</w:t>
      </w:r>
      <w:r>
        <w:t xml:space="preserve"> </w:t>
      </w:r>
      <w:r>
        <w:rPr>
          <w:b/>
          <w:bCs/>
        </w:rPr>
        <w:t xml:space="preserve">single‑platform, multi‑tenant SaaS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There are</w:t>
      </w:r>
      <w:r>
        <w:t xml:space="preserve"> </w:t>
      </w:r>
      <w:r>
        <w:rPr>
          <w:b/>
          <w:bCs/>
        </w:rPr>
        <w:t xml:space="preserve">no per‑client forks</w:t>
      </w:r>
      <w:r>
        <w:t xml:space="preserve">, schemas, or databases.</w:t>
      </w:r>
    </w:p>
    <w:p>
      <w:pPr>
        <w:pStyle w:val="Compact"/>
        <w:numPr>
          <w:ilvl w:val="0"/>
          <w:numId w:val="1001"/>
        </w:numPr>
      </w:pPr>
      <w:r>
        <w:t xml:space="preserve">Every tenant is logically isolated using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Rules</w:t>
      </w:r>
      <w:r>
        <w:t xml:space="preserve"> </w:t>
      </w:r>
      <w:r>
        <w:t xml:space="preserve">- All tenant‑scoped tables MUST include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.</w:t>
      </w:r>
      <w:r>
        <w:t xml:space="preserve"> </w:t>
      </w:r>
      <w:r>
        <w:t xml:space="preserve">- No table may implicitly assume a single tenant.</w:t>
      </w:r>
      <w:r>
        <w:t xml:space="preserve"> </w:t>
      </w:r>
      <w:r>
        <w:t xml:space="preserve">- Authorization must always resolve in a tenant context.</w:t>
      </w:r>
    </w:p>
    <w:p>
      <w:r>
        <w:pict>
          <v:rect style="width:0;height:1.5pt" o:hralign="center" o:hrstd="t" o:hr="t"/>
        </w:pict>
      </w:r>
    </w:p>
    <w:bookmarkEnd w:id="20"/>
    <w:bookmarkStart w:id="21" w:name="features-are-isolated"/>
    <w:p>
      <w:pPr>
        <w:pStyle w:val="Heading3"/>
      </w:pPr>
      <w:r>
        <w:t xml:space="preserve">1.2 Features Are Isolated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feature</w:t>
      </w:r>
      <w:r>
        <w:t xml:space="preserve"> </w:t>
      </w:r>
      <w:r>
        <w:t xml:space="preserve">is the primary unit of product evolution.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 </w:t>
      </w:r>
      <w:r>
        <w:t xml:space="preserve">A feature owns:</w:t>
      </w:r>
      <w:r>
        <w:t xml:space="preserve"> </w:t>
      </w:r>
      <w:r>
        <w:t xml:space="preserve">- Routes</w:t>
      </w:r>
      <w:r>
        <w:t xml:space="preserve"> </w:t>
      </w:r>
      <w:r>
        <w:t xml:space="preserve">- Business logic</w:t>
      </w:r>
      <w:r>
        <w:t xml:space="preserve"> </w:t>
      </w:r>
      <w:r>
        <w:t xml:space="preserve">- Guards (feature + credit)</w:t>
      </w:r>
      <w:r>
        <w:t xml:space="preserve"> </w:t>
      </w:r>
      <w:r>
        <w:t xml:space="preserve">- Domain rules</w:t>
      </w:r>
      <w:r>
        <w:t xml:space="preserve"> </w:t>
      </w:r>
      <w:r>
        <w:t xml:space="preserve">- External integrations</w:t>
      </w:r>
    </w:p>
    <w:p>
      <w:pPr>
        <w:pStyle w:val="BodyText"/>
      </w:pPr>
      <w:r>
        <w:rPr>
          <w:b/>
          <w:bCs/>
        </w:rPr>
        <w:t xml:space="preserve">Rules</w:t>
      </w:r>
      <w:r>
        <w:t xml:space="preserve"> </w:t>
      </w:r>
      <w:r>
        <w:t xml:space="preserve">- Features never depend on other features implicitly.</w:t>
      </w:r>
      <w:r>
        <w:t xml:space="preserve"> </w:t>
      </w:r>
      <w:r>
        <w:t xml:space="preserve">- Cross‑feature interaction must occur via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or explicit contracts.</w:t>
      </w:r>
      <w:r>
        <w:t xml:space="preserve"> </w:t>
      </w:r>
      <w:r>
        <w:t xml:space="preserve">- Feature logic never lives in</w:t>
      </w:r>
      <w:r>
        <w:t xml:space="preserve"> </w:t>
      </w:r>
      <w:r>
        <w:rPr>
          <w:rStyle w:val="VerbatimChar"/>
        </w:rPr>
        <w:t xml:space="preserve">core/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verticals-extend-they-never-fork"/>
    <w:p>
      <w:pPr>
        <w:pStyle w:val="Heading3"/>
      </w:pPr>
      <w:r>
        <w:t xml:space="preserve">1.3 Verticals Extend — They Never Fork</w:t>
      </w:r>
    </w:p>
    <w:p>
      <w:pPr>
        <w:pStyle w:val="FirstParagraph"/>
      </w:pPr>
      <w:r>
        <w:t xml:space="preserve">Verticals (Education, Sales, etc.) are</w:t>
      </w:r>
      <w:r>
        <w:t xml:space="preserve"> </w:t>
      </w:r>
      <w:r>
        <w:rPr>
          <w:b/>
          <w:bCs/>
        </w:rPr>
        <w:t xml:space="preserve">extensions</w:t>
      </w:r>
      <w:r>
        <w:t xml:space="preserve">, not variants.</w:t>
      </w:r>
    </w:p>
    <w:p>
      <w:pPr>
        <w:pStyle w:val="BodyText"/>
      </w:pPr>
      <w:r>
        <w:rPr>
          <w:b/>
          <w:bCs/>
        </w:rPr>
        <w:t xml:space="preserve">Rules</w:t>
      </w:r>
      <w:r>
        <w:t xml:space="preserve"> </w:t>
      </w:r>
      <w:r>
        <w:t xml:space="preserve">- Core entities (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leads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pipelines</w:t>
      </w:r>
      <w:r>
        <w:t xml:space="preserve">) are immutable.</w:t>
      </w:r>
      <w:r>
        <w:t xml:space="preserve"> </w:t>
      </w:r>
      <w:r>
        <w:t xml:space="preserve">- Vertical data lives in</w:t>
      </w:r>
      <w:r>
        <w:t xml:space="preserve"> </w:t>
      </w:r>
      <w:r>
        <w:rPr>
          <w:b/>
          <w:bCs/>
        </w:rPr>
        <w:t xml:space="preserve">1‑to‑1 or 1‑to‑many extension tables</w:t>
      </w:r>
      <w:r>
        <w:t xml:space="preserve">.</w:t>
      </w:r>
      <w:r>
        <w:t xml:space="preserve"> </w:t>
      </w:r>
      <w:r>
        <w:t xml:space="preserve">- Vertical logic may add UI slots but never replace core behavior.</w:t>
      </w:r>
    </w:p>
    <w:p>
      <w:r>
        <w:pict>
          <v:rect style="width:0;height:1.5pt" o:hralign="center" o:hrstd="t" o:hr="t"/>
        </w:pict>
      </w:r>
    </w:p>
    <w:bookmarkEnd w:id="22"/>
    <w:bookmarkStart w:id="23" w:name="pipelines-compose-not-branch"/>
    <w:p>
      <w:pPr>
        <w:pStyle w:val="Heading3"/>
      </w:pPr>
      <w:r>
        <w:t xml:space="preserve">1.4 Pipelines Compose, Not Branch</w:t>
      </w:r>
    </w:p>
    <w:p>
      <w:pPr>
        <w:pStyle w:val="FirstParagraph"/>
      </w:pPr>
      <w:r>
        <w:t xml:space="preserve">The pipeline is a universal system.</w:t>
      </w:r>
    </w:p>
    <w:p>
      <w:pPr>
        <w:pStyle w:val="BodyText"/>
      </w:pPr>
      <w:r>
        <w:rPr>
          <w:b/>
          <w:bCs/>
        </w:rPr>
        <w:t xml:space="preserve">Rules</w:t>
      </w:r>
      <w:r>
        <w:t xml:space="preserve"> </w:t>
      </w:r>
      <w:r>
        <w:t xml:space="preserve">- One pipeline engine for all tenants.</w:t>
      </w:r>
      <w:r>
        <w:t xml:space="preserve"> </w:t>
      </w:r>
      <w:r>
        <w:t xml:space="preserve">- Vertical‑specific UI is injected via</w:t>
      </w:r>
      <w:r>
        <w:t xml:space="preserve"> </w:t>
      </w:r>
      <w:r>
        <w:rPr>
          <w:b/>
          <w:bCs/>
        </w:rPr>
        <w:t xml:space="preserve">slots</w:t>
      </w:r>
      <w:r>
        <w:t xml:space="preserve">.</w:t>
      </w:r>
      <w:r>
        <w:t xml:space="preserve"> </w:t>
      </w:r>
      <w:r>
        <w:t xml:space="preserve">- No conditional logic like</w:t>
      </w:r>
      <w:r>
        <w:t xml:space="preserve"> </w:t>
      </w:r>
      <w:r>
        <w:rPr>
          <w:rStyle w:val="VerbatimChar"/>
        </w:rPr>
        <w:t xml:space="preserve">if (education)</w:t>
      </w:r>
      <w:r>
        <w:t xml:space="preserve"> </w:t>
      </w:r>
      <w:r>
        <w:t xml:space="preserve">in core pipeline code.</w:t>
      </w:r>
    </w:p>
    <w:p>
      <w:r>
        <w:pict>
          <v:rect style="width:0;height:1.5pt" o:hralign="center" o:hrstd="t" o:hr="t"/>
        </w:pict>
      </w:r>
    </w:p>
    <w:bookmarkEnd w:id="23"/>
    <w:bookmarkStart w:id="24" w:name="backend-is-the-source-of-truth"/>
    <w:p>
      <w:pPr>
        <w:pStyle w:val="Heading3"/>
      </w:pPr>
      <w:r>
        <w:t xml:space="preserve">1.5 Backend Is the Source of Truth</w:t>
      </w:r>
    </w:p>
    <w:p>
      <w:pPr>
        <w:pStyle w:val="FirstParagraph"/>
      </w:pPr>
      <w:r>
        <w:rPr>
          <w:b/>
          <w:bCs/>
        </w:rPr>
        <w:t xml:space="preserve">Rules</w:t>
      </w:r>
      <w:r>
        <w:t xml:space="preserve"> </w:t>
      </w:r>
      <w:r>
        <w:t xml:space="preserve">- All business logic lives in backend services.</w:t>
      </w:r>
      <w:r>
        <w:t xml:space="preserve"> </w:t>
      </w:r>
      <w:r>
        <w:t xml:space="preserve">- Frontend API routes are proxies only.</w:t>
      </w:r>
      <w:r>
        <w:t xml:space="preserve"> </w:t>
      </w:r>
      <w:r>
        <w:t xml:space="preserve">- Frontend never enforces billing, permissions, or feature access.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backend-architecture-rules"/>
    <w:p>
      <w:pPr>
        <w:pStyle w:val="Heading2"/>
      </w:pPr>
      <w:r>
        <w:t xml:space="preserve">2. Backend Architecture Rules</w:t>
      </w:r>
    </w:p>
    <w:bookmarkStart w:id="26" w:name="folder-ownership"/>
    <w:p>
      <w:pPr>
        <w:pStyle w:val="Heading3"/>
      </w:pPr>
      <w:r>
        <w:t xml:space="preserve">2.1 Folder Ownership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core/        # Auth, billing, users, tenancy</w:t>
      </w:r>
      <w:r>
        <w:br/>
      </w:r>
      <w:r>
        <w:rPr>
          <w:rStyle w:val="VerbatimChar"/>
        </w:rPr>
        <w:t xml:space="preserve">├── features/    # Product features (campaigns, voice, AI, etc.)</w:t>
      </w:r>
      <w:r>
        <w:br/>
      </w:r>
      <w:r>
        <w:rPr>
          <w:rStyle w:val="VerbatimChar"/>
        </w:rPr>
        <w:t xml:space="preserve">├── shared/      # DB, guards, utilities</w:t>
      </w:r>
    </w:p>
    <w:p>
      <w:pPr>
        <w:pStyle w:val="FirstParagraph"/>
      </w:pPr>
      <w:r>
        <w:rPr>
          <w:b/>
          <w:bCs/>
        </w:rPr>
        <w:t xml:space="preserve">Rules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core/</w:t>
      </w:r>
      <w:r>
        <w:t xml:space="preserve"> </w:t>
      </w:r>
      <w:r>
        <w:t xml:space="preserve">must remain small and stable.</w:t>
      </w:r>
      <w:r>
        <w:t xml:space="preserve"> </w:t>
      </w:r>
      <w:r>
        <w:t xml:space="preserve">- New product logic always goes into</w:t>
      </w:r>
      <w:r>
        <w:t xml:space="preserve"> </w:t>
      </w:r>
      <w:r>
        <w:rPr>
          <w:rStyle w:val="VerbatimChar"/>
        </w:rPr>
        <w:t xml:space="preserve">features/</w:t>
      </w:r>
      <w:r>
        <w:t xml:space="preserve">.</w:t>
      </w:r>
      <w:r>
        <w:t xml:space="preserve"> </w:t>
      </w:r>
      <w:r>
        <w:t xml:space="preserve">- Shared utilities must not depend on features.</w:t>
      </w:r>
    </w:p>
    <w:p>
      <w:r>
        <w:pict>
          <v:rect style="width:0;height:1.5pt" o:hralign="center" o:hrstd="t" o:hr="t"/>
        </w:pict>
      </w:r>
    </w:p>
    <w:bookmarkEnd w:id="26"/>
    <w:bookmarkStart w:id="27" w:name="feature-structure"/>
    <w:p>
      <w:pPr>
        <w:pStyle w:val="Heading3"/>
      </w:pPr>
      <w:r>
        <w:t xml:space="preserve">2.2 Feature Structure</w:t>
      </w:r>
    </w:p>
    <w:p>
      <w:pPr>
        <w:pStyle w:val="FirstParagraph"/>
      </w:pPr>
      <w:r>
        <w:t xml:space="preserve">Each feature must contain: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manifest.js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routes.js</w:t>
      </w:r>
      <w:r>
        <w:t xml:space="preserve"> </w:t>
      </w:r>
      <w:r>
        <w:t xml:space="preserve">- Isolated services/controllers</w:t>
      </w:r>
    </w:p>
    <w:p>
      <w:pPr>
        <w:pStyle w:val="BodyText"/>
      </w:pPr>
      <w:r>
        <w:rPr>
          <w:b/>
          <w:bCs/>
        </w:rPr>
        <w:t xml:space="preserve">manifest.js must declare</w:t>
      </w:r>
      <w:r>
        <w:t xml:space="preserve"> </w:t>
      </w:r>
      <w:r>
        <w:t xml:space="preserve">- Feature key</w:t>
      </w:r>
      <w:r>
        <w:t xml:space="preserve"> </w:t>
      </w:r>
      <w:r>
        <w:t xml:space="preserve">- Dependencies</w:t>
      </w:r>
      <w:r>
        <w:t xml:space="preserve"> </w:t>
      </w:r>
      <w:r>
        <w:t xml:space="preserve">- Credit usage</w:t>
      </w:r>
      <w:r>
        <w:t xml:space="preserve"> </w:t>
      </w:r>
      <w:r>
        <w:t xml:space="preserve">- Exposed routes</w:t>
      </w:r>
    </w:p>
    <w:p>
      <w:r>
        <w:pict>
          <v:rect style="width:0;height:1.5pt" o:hralign="center" o:hrstd="t" o:hr="t"/>
        </w:pict>
      </w:r>
    </w:p>
    <w:bookmarkEnd w:id="27"/>
    <w:bookmarkStart w:id="28" w:name="file-size-discipline"/>
    <w:p>
      <w:pPr>
        <w:pStyle w:val="Heading3"/>
      </w:pPr>
      <w:r>
        <w:t xml:space="preserve">2.3 File Size Discipline</w:t>
      </w:r>
    </w:p>
    <w:p>
      <w:pPr>
        <w:pStyle w:val="FirstParagraph"/>
      </w:pPr>
      <w:r>
        <w:rPr>
          <w:b/>
          <w:bCs/>
        </w:rPr>
        <w:t xml:space="preserve">Rule</w:t>
      </w:r>
      <w:r>
        <w:t xml:space="preserve"> </w:t>
      </w:r>
      <w:r>
        <w:t xml:space="preserve">- No file may exceed</w:t>
      </w:r>
      <w:r>
        <w:t xml:space="preserve"> </w:t>
      </w:r>
      <w:r>
        <w:rPr>
          <w:b/>
          <w:bCs/>
        </w:rPr>
        <w:t xml:space="preserve">400 lines</w:t>
      </w:r>
      <w:r>
        <w:t xml:space="preserve">.</w:t>
      </w:r>
    </w:p>
    <w:p>
      <w:pPr>
        <w:pStyle w:val="BodyText"/>
      </w:pPr>
      <w:r>
        <w:t xml:space="preserve">If it does:</w:t>
      </w:r>
      <w:r>
        <w:t xml:space="preserve"> </w:t>
      </w:r>
      <w:r>
        <w:t xml:space="preserve">- Extract services</w:t>
      </w:r>
      <w:r>
        <w:t xml:space="preserve"> </w:t>
      </w:r>
      <w:r>
        <w:t xml:space="preserve">- Introduce domain modules</w:t>
      </w:r>
      <w:r>
        <w:t xml:space="preserve"> </w:t>
      </w:r>
      <w:r>
        <w:t xml:space="preserve">- Split responsibilities</w:t>
      </w:r>
    </w:p>
    <w:p>
      <w:r>
        <w:pict>
          <v:rect style="width:0;height:1.5pt" o:hralign="center" o:hrstd="t" o:hr="t"/>
        </w:pict>
      </w:r>
    </w:p>
    <w:bookmarkEnd w:id="28"/>
    <w:bookmarkStart w:id="29" w:name="domain-events-required-going-forward"/>
    <w:p>
      <w:pPr>
        <w:pStyle w:val="Heading3"/>
      </w:pPr>
      <w:r>
        <w:t xml:space="preserve">2.4 Domain Events (Required Going Forward)</w:t>
      </w:r>
    </w:p>
    <w:p>
      <w:pPr>
        <w:pStyle w:val="FirstParagraph"/>
      </w:pPr>
      <w:r>
        <w:t xml:space="preserve">All cross‑feature communication must move to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p>
      <w:pPr>
        <w:pStyle w:val="BodyText"/>
      </w:pPr>
      <w:r>
        <w:t xml:space="preserve">Examples: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LeadCreated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CampaignStarted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CreditConsumed</w:t>
      </w:r>
    </w:p>
    <w:p>
      <w:pPr>
        <w:pStyle w:val="BodyText"/>
      </w:pPr>
      <w:r>
        <w:rPr>
          <w:b/>
          <w:bCs/>
        </w:rPr>
        <w:t xml:space="preserve">Rules</w:t>
      </w:r>
      <w:r>
        <w:t xml:space="preserve"> </w:t>
      </w:r>
      <w:r>
        <w:t xml:space="preserve">- Events are append‑only.</w:t>
      </w:r>
      <w:r>
        <w:t xml:space="preserve"> </w:t>
      </w:r>
      <w:r>
        <w:t xml:space="preserve">- Handlers must be idempotent.</w:t>
      </w:r>
      <w:r>
        <w:t xml:space="preserve"> </w:t>
      </w:r>
      <w:r>
        <w:t xml:space="preserve">- No direct feature‑to‑feature calls.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frontend-architecture-rules"/>
    <w:p>
      <w:pPr>
        <w:pStyle w:val="Heading2"/>
      </w:pPr>
      <w:r>
        <w:t xml:space="preserve">3. Frontend Architecture Rules</w:t>
      </w:r>
    </w:p>
    <w:bookmarkStart w:id="31" w:name="frontend-is-split-by-design"/>
    <w:p>
      <w:pPr>
        <w:pStyle w:val="Heading3"/>
      </w:pPr>
      <w:r>
        <w:t xml:space="preserve">3.1 Frontend Is Split by Design</w:t>
      </w:r>
    </w:p>
    <w:p>
      <w:pPr>
        <w:pStyle w:val="SourceCode"/>
      </w:pPr>
      <w:r>
        <w:rPr>
          <w:rStyle w:val="VerbatimChar"/>
        </w:rPr>
        <w:t xml:space="preserve">frontend/   # Feature SDK (framework‑agnostic)</w:t>
      </w:r>
      <w:r>
        <w:br/>
      </w:r>
      <w:r>
        <w:rPr>
          <w:rStyle w:val="VerbatimChar"/>
        </w:rPr>
        <w:t xml:space="preserve">lad_ui/     # Next.js application (delivery shell)</w:t>
      </w:r>
    </w:p>
    <w:p>
      <w:pPr>
        <w:pStyle w:val="FirstParagraph"/>
      </w:pPr>
      <w:r>
        <w:t xml:space="preserve">This split is</w:t>
      </w:r>
      <w:r>
        <w:t xml:space="preserve"> </w:t>
      </w:r>
      <w:r>
        <w:rPr>
          <w:b/>
          <w:bCs/>
        </w:rPr>
        <w:t xml:space="preserve">intentional and mandatory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frontend-sdk-frontend"/>
    <w:p>
      <w:pPr>
        <w:pStyle w:val="Heading3"/>
      </w:pPr>
      <w:r>
        <w:t xml:space="preserve">3.2 Frontend SDK (</w:t>
      </w:r>
      <w:r>
        <w:rPr>
          <w:rStyle w:val="VerbatimChar"/>
        </w:rPr>
        <w:t xml:space="preserve">frontend/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- Reusable product logic</w:t>
      </w:r>
      <w:r>
        <w:t xml:space="preserve"> </w:t>
      </w:r>
      <w:r>
        <w:t xml:space="preserve">- API clients</w:t>
      </w:r>
      <w:r>
        <w:t xml:space="preserve"> </w:t>
      </w:r>
      <w:r>
        <w:t xml:space="preserve">- Types and hooks</w:t>
      </w:r>
    </w:p>
    <w:p>
      <w:pPr>
        <w:pStyle w:val="BodyText"/>
      </w:pPr>
      <w:r>
        <w:rPr>
          <w:b/>
          <w:bCs/>
        </w:rPr>
        <w:t xml:space="preserve">Rules</w:t>
      </w:r>
      <w:r>
        <w:t xml:space="preserve"> </w:t>
      </w:r>
      <w:r>
        <w:t xml:space="preserve">- No JSX</w:t>
      </w:r>
      <w:r>
        <w:t xml:space="preserve"> </w:t>
      </w:r>
      <w:r>
        <w:t xml:space="preserve">- No Next.js imports</w:t>
      </w:r>
      <w:r>
        <w:t xml:space="preserve"> </w:t>
      </w:r>
      <w:r>
        <w:t xml:space="preserve">- No routing or UI logic</w:t>
      </w:r>
    </w:p>
    <w:p>
      <w:pPr>
        <w:pStyle w:val="BlockText"/>
      </w:pPr>
      <w:r>
        <w:t xml:space="preserve">If it cannot be reused in a mobile app, it does not belong here.</w:t>
      </w:r>
    </w:p>
    <w:p>
      <w:r>
        <w:pict>
          <v:rect style="width:0;height:1.5pt" o:hralign="center" o:hrstd="t" o:hr="t"/>
        </w:pict>
      </w:r>
    </w:p>
    <w:bookmarkEnd w:id="32"/>
    <w:bookmarkStart w:id="33" w:name="next.js-app-lad_ui"/>
    <w:p>
      <w:pPr>
        <w:pStyle w:val="Heading3"/>
      </w:pPr>
      <w:r>
        <w:t xml:space="preserve">3.3 Next.js App (</w:t>
      </w:r>
      <w:r>
        <w:rPr>
          <w:rStyle w:val="VerbatimChar"/>
        </w:rPr>
        <w:t xml:space="preserve">lad_ui/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- UI components</w:t>
      </w:r>
      <w:r>
        <w:t xml:space="preserve"> </w:t>
      </w:r>
      <w:r>
        <w:t xml:space="preserve">- Pages and layouts</w:t>
      </w:r>
      <w:r>
        <w:t xml:space="preserve"> </w:t>
      </w:r>
      <w:r>
        <w:t xml:space="preserve">- API proxy routes</w:t>
      </w:r>
    </w:p>
    <w:p>
      <w:pPr>
        <w:pStyle w:val="BodyText"/>
      </w:pPr>
      <w:r>
        <w:rPr>
          <w:b/>
          <w:bCs/>
        </w:rPr>
        <w:t xml:space="preserve">Rules</w:t>
      </w:r>
      <w:r>
        <w:t xml:space="preserve"> </w:t>
      </w:r>
      <w:r>
        <w:t xml:space="preserve">- No business logic</w:t>
      </w:r>
      <w:r>
        <w:t xml:space="preserve"> </w:t>
      </w:r>
      <w:r>
        <w:t xml:space="preserve">- No billing decisions</w:t>
      </w:r>
      <w:r>
        <w:t xml:space="preserve"> </w:t>
      </w:r>
      <w:r>
        <w:t xml:space="preserve">- No permission enforcement</w:t>
      </w:r>
    </w:p>
    <w:p>
      <w:r>
        <w:pict>
          <v:rect style="width:0;height:1.5pt" o:hralign="center" o:hrstd="t" o:hr="t"/>
        </w:pict>
      </w:r>
    </w:p>
    <w:bookmarkEnd w:id="33"/>
    <w:bookmarkStart w:id="34" w:name="api-routing-rules"/>
    <w:p>
      <w:pPr>
        <w:pStyle w:val="Heading3"/>
      </w:pPr>
      <w:r>
        <w:t xml:space="preserve">3.4 API Routing Rules</w:t>
      </w:r>
    </w:p>
    <w:p>
      <w:pPr>
        <w:pStyle w:val="FirstParagraph"/>
      </w:pPr>
      <w:r>
        <w:t xml:space="preserve">Backend owns the API surface:</w:t>
      </w:r>
    </w:p>
    <w:p>
      <w:pPr>
        <w:pStyle w:val="SourceCode"/>
      </w:pPr>
      <w:r>
        <w:rPr>
          <w:rStyle w:val="VerbatimChar"/>
        </w:rPr>
        <w:t xml:space="preserve">/api/{feature}/*</w:t>
      </w:r>
    </w:p>
    <w:p>
      <w:pPr>
        <w:pStyle w:val="FirstParagraph"/>
      </w:pPr>
      <w:r>
        <w:rPr>
          <w:b/>
          <w:bCs/>
        </w:rPr>
        <w:t xml:space="preserve">Rules</w:t>
      </w:r>
      <w:r>
        <w:t xml:space="preserve"> </w:t>
      </w:r>
      <w:r>
        <w:t xml:space="preserve">- Frontend API routes must mirror backend features.</w:t>
      </w:r>
      <w:r>
        <w:t xml:space="preserve"> </w:t>
      </w:r>
      <w:r>
        <w:t xml:space="preserve">- Never invent routes like</w:t>
      </w:r>
      <w:r>
        <w:t xml:space="preserve"> </w:t>
      </w:r>
      <w:r>
        <w:rPr>
          <w:rStyle w:val="VerbatimChar"/>
        </w:rPr>
        <w:t xml:space="preserve">/api/linkedin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/api/leads</w:t>
      </w:r>
      <w:r>
        <w:t xml:space="preserve">.</w:t>
      </w:r>
      <w:r>
        <w:t xml:space="preserve"> </w:t>
      </w:r>
      <w:r>
        <w:t xml:space="preserve">- Feature renames must propagate end‑to‑end.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data-model-rules"/>
    <w:p>
      <w:pPr>
        <w:pStyle w:val="Heading2"/>
      </w:pPr>
      <w:r>
        <w:t xml:space="preserve">4. Data Model Rules</w:t>
      </w:r>
    </w:p>
    <w:bookmarkStart w:id="36" w:name="user-tenant-model"/>
    <w:p>
      <w:pPr>
        <w:pStyle w:val="Heading3"/>
      </w:pPr>
      <w:r>
        <w:t xml:space="preserve">4.1 User &amp; Tenant Model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users</w:t>
      </w:r>
      <w:r>
        <w:t xml:space="preserve"> </w:t>
      </w:r>
      <w:r>
        <w:t xml:space="preserve">are global identities.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memberships</w:t>
      </w:r>
      <w:r>
        <w:t xml:space="preserve"> </w:t>
      </w:r>
      <w:r>
        <w:t xml:space="preserve">define tenant access.</w:t>
      </w:r>
    </w:p>
    <w:p>
      <w:pPr>
        <w:pStyle w:val="Compact"/>
        <w:numPr>
          <w:ilvl w:val="0"/>
          <w:numId w:val="1002"/>
        </w:numPr>
      </w:pPr>
      <w:r>
        <w:t xml:space="preserve">Roles are coarse‑grained; capabilities are fine‑grained.</w:t>
      </w:r>
    </w:p>
    <w:p>
      <w:r>
        <w:pict>
          <v:rect style="width:0;height:1.5pt" o:hralign="center" o:hrstd="t" o:hr="t"/>
        </w:pict>
      </w:r>
    </w:p>
    <w:bookmarkEnd w:id="36"/>
    <w:bookmarkStart w:id="37" w:name="billing-credits"/>
    <w:p>
      <w:pPr>
        <w:pStyle w:val="Heading3"/>
      </w:pPr>
      <w:r>
        <w:t xml:space="preserve">4.2 Billing &amp; Credits</w:t>
      </w:r>
    </w:p>
    <w:p>
      <w:pPr>
        <w:pStyle w:val="FirstParagraph"/>
      </w:pPr>
      <w:r>
        <w:rPr>
          <w:b/>
          <w:bCs/>
        </w:rPr>
        <w:t xml:space="preserve">Rules</w:t>
      </w:r>
      <w:r>
        <w:t xml:space="preserve"> </w:t>
      </w:r>
      <w:r>
        <w:t xml:space="preserve">- Credits are tenant‑scoped.</w:t>
      </w:r>
      <w:r>
        <w:t xml:space="preserve"> </w:t>
      </w:r>
      <w:r>
        <w:t xml:space="preserve">- All credit usage must be auditable.</w:t>
      </w:r>
      <w:r>
        <w:t xml:space="preserve"> </w:t>
      </w:r>
      <w:r>
        <w:t xml:space="preserve">- No destructive updates to credit transactions.</w:t>
      </w:r>
    </w:p>
    <w:p>
      <w:r>
        <w:pict>
          <v:rect style="width:0;height:1.5pt" o:hralign="center" o:hrstd="t" o:hr="t"/>
        </w:pict>
      </w:r>
    </w:p>
    <w:bookmarkEnd w:id="37"/>
    <w:bookmarkStart w:id="38" w:name="feature-enablement"/>
    <w:p>
      <w:pPr>
        <w:pStyle w:val="Heading3"/>
      </w:pPr>
      <w:r>
        <w:t xml:space="preserve">4.3 Feature Enablement</w:t>
      </w:r>
    </w:p>
    <w:p>
      <w:pPr>
        <w:pStyle w:val="FirstParagraph"/>
      </w:pPr>
      <w:r>
        <w:t xml:space="preserve">Features are enabled per tenant.</w:t>
      </w:r>
    </w:p>
    <w:p>
      <w:pPr>
        <w:pStyle w:val="BodyText"/>
      </w:pPr>
      <w:r>
        <w:rPr>
          <w:b/>
          <w:bCs/>
        </w:rPr>
        <w:t xml:space="preserve">Rules</w:t>
      </w:r>
      <w:r>
        <w:t xml:space="preserve"> </w:t>
      </w:r>
      <w:r>
        <w:t xml:space="preserve">- Feature access is backend‑controlled.</w:t>
      </w:r>
      <w:r>
        <w:t xml:space="preserve"> </w:t>
      </w:r>
      <w:r>
        <w:t xml:space="preserve">- Frontend only reflects backend decisions.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ai-architecture-rules"/>
    <w:p>
      <w:pPr>
        <w:pStyle w:val="Heading2"/>
      </w:pPr>
      <w:r>
        <w:t xml:space="preserve">5. AI Architecture Rules</w:t>
      </w:r>
    </w:p>
    <w:bookmarkStart w:id="40" w:name="ai-is-a-feature"/>
    <w:p>
      <w:pPr>
        <w:pStyle w:val="Heading3"/>
      </w:pPr>
      <w:r>
        <w:t xml:space="preserve">5.1 AI Is a Feature</w:t>
      </w:r>
    </w:p>
    <w:p>
      <w:pPr>
        <w:pStyle w:val="FirstParagraph"/>
      </w:pPr>
      <w:r>
        <w:t xml:space="preserve">AI capabilities (ICP assistant, agents, voice) are</w:t>
      </w:r>
      <w:r>
        <w:t xml:space="preserve"> </w:t>
      </w:r>
      <w:r>
        <w:rPr>
          <w:b/>
          <w:bCs/>
        </w:rPr>
        <w:t xml:space="preserve">not core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Rules</w:t>
      </w:r>
      <w:r>
        <w:t xml:space="preserve"> </w:t>
      </w:r>
      <w:r>
        <w:t xml:space="preserve">- Conversation state lives in backend.</w:t>
      </w:r>
      <w:r>
        <w:t xml:space="preserve"> </w:t>
      </w:r>
      <w:r>
        <w:t xml:space="preserve">- Model choice is backend‑owned.</w:t>
      </w:r>
      <w:r>
        <w:t xml:space="preserve"> </w:t>
      </w:r>
      <w:r>
        <w:t xml:space="preserve">- Frontend renders only messages and flows.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futurefacing-recommendations"/>
    <w:p>
      <w:pPr>
        <w:pStyle w:val="Heading2"/>
      </w:pPr>
      <w:r>
        <w:t xml:space="preserve">6. Future‑Facing Recommendations</w:t>
      </w:r>
    </w:p>
    <w:bookmarkStart w:id="42" w:name="mandatory-next-phase"/>
    <w:p>
      <w:pPr>
        <w:pStyle w:val="Heading3"/>
      </w:pPr>
      <w:r>
        <w:t xml:space="preserve">6.1 Mandatory (Next Phase)</w:t>
      </w:r>
    </w:p>
    <w:p>
      <w:pPr>
        <w:pStyle w:val="Compact"/>
        <w:numPr>
          <w:ilvl w:val="0"/>
          <w:numId w:val="1003"/>
        </w:numPr>
      </w:pPr>
      <w:r>
        <w:t xml:space="preserve">Complete campaign service refactor</w:t>
      </w:r>
    </w:p>
    <w:p>
      <w:pPr>
        <w:pStyle w:val="Compact"/>
        <w:numPr>
          <w:ilvl w:val="0"/>
          <w:numId w:val="1003"/>
        </w:numPr>
      </w:pPr>
      <w:r>
        <w:t xml:space="preserve">Introduce domain event bus</w:t>
      </w:r>
    </w:p>
    <w:p>
      <w:pPr>
        <w:pStyle w:val="Compact"/>
        <w:numPr>
          <w:ilvl w:val="0"/>
          <w:numId w:val="1003"/>
        </w:numPr>
      </w:pPr>
      <w:r>
        <w:t xml:space="preserve">Add feature dependency validation</w:t>
      </w:r>
    </w:p>
    <w:p>
      <w:pPr>
        <w:pStyle w:val="Compact"/>
        <w:numPr>
          <w:ilvl w:val="0"/>
          <w:numId w:val="1003"/>
        </w:numPr>
      </w:pPr>
      <w:r>
        <w:t xml:space="preserve">Enforce feature contracts</w:t>
      </w:r>
    </w:p>
    <w:p>
      <w:r>
        <w:pict>
          <v:rect style="width:0;height:1.5pt" o:hralign="center" o:hrstd="t" o:hr="t"/>
        </w:pict>
      </w:r>
    </w:p>
    <w:bookmarkEnd w:id="42"/>
    <w:bookmarkStart w:id="43" w:name="strongly-recommended"/>
    <w:p>
      <w:pPr>
        <w:pStyle w:val="Heading3"/>
      </w:pPr>
      <w:r>
        <w:t xml:space="preserve">6.2 Strongly Recommended</w:t>
      </w:r>
    </w:p>
    <w:p>
      <w:pPr>
        <w:pStyle w:val="Compact"/>
        <w:numPr>
          <w:ilvl w:val="0"/>
          <w:numId w:val="1004"/>
        </w:numPr>
      </w:pPr>
      <w:r>
        <w:t xml:space="preserve">OpenAPI contracts (Node ↔ Python)</w:t>
      </w:r>
    </w:p>
    <w:p>
      <w:pPr>
        <w:pStyle w:val="Compact"/>
        <w:numPr>
          <w:ilvl w:val="0"/>
          <w:numId w:val="1004"/>
        </w:numPr>
      </w:pPr>
      <w:r>
        <w:t xml:space="preserve">Event outbox table</w:t>
      </w:r>
    </w:p>
    <w:p>
      <w:pPr>
        <w:pStyle w:val="Compact"/>
        <w:numPr>
          <w:ilvl w:val="0"/>
          <w:numId w:val="1004"/>
        </w:numPr>
      </w:pPr>
      <w:r>
        <w:t xml:space="preserve">Feature lint rules</w:t>
      </w:r>
    </w:p>
    <w:p>
      <w:pPr>
        <w:pStyle w:val="Compact"/>
        <w:numPr>
          <w:ilvl w:val="0"/>
          <w:numId w:val="1004"/>
        </w:numPr>
      </w:pPr>
      <w:r>
        <w:t xml:space="preserve">Automated architectural tests</w:t>
      </w:r>
    </w:p>
    <w:p>
      <w:r>
        <w:pict>
          <v:rect style="width:0;height:1.5pt" o:hralign="center" o:hrstd="t" o:hr="t"/>
        </w:pict>
      </w:r>
    </w:p>
    <w:bookmarkEnd w:id="43"/>
    <w:bookmarkStart w:id="44" w:name="optional-strategic"/>
    <w:p>
      <w:pPr>
        <w:pStyle w:val="Heading3"/>
      </w:pPr>
      <w:r>
        <w:t xml:space="preserve">6.3 Optional / Strategic</w:t>
      </w:r>
    </w:p>
    <w:p>
      <w:pPr>
        <w:pStyle w:val="Compact"/>
        <w:numPr>
          <w:ilvl w:val="0"/>
          <w:numId w:val="1005"/>
        </w:numPr>
      </w:pPr>
      <w:r>
        <w:t xml:space="preserve">Mobile app using frontend SDK</w:t>
      </w:r>
    </w:p>
    <w:p>
      <w:pPr>
        <w:pStyle w:val="Compact"/>
        <w:numPr>
          <w:ilvl w:val="0"/>
          <w:numId w:val="1005"/>
        </w:numPr>
      </w:pPr>
      <w:r>
        <w:t xml:space="preserve">Enterprise RBAC UI</w:t>
      </w:r>
    </w:p>
    <w:p>
      <w:pPr>
        <w:pStyle w:val="Compact"/>
        <w:numPr>
          <w:ilvl w:val="0"/>
          <w:numId w:val="1005"/>
        </w:numPr>
      </w:pPr>
      <w:r>
        <w:t xml:space="preserve">Audit log UI</w:t>
      </w:r>
    </w:p>
    <w:p>
      <w:pPr>
        <w:pStyle w:val="Compact"/>
        <w:numPr>
          <w:ilvl w:val="0"/>
          <w:numId w:val="1005"/>
        </w:numPr>
      </w:pPr>
      <w:r>
        <w:t xml:space="preserve">SLA &amp; usage dashboards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redflag-checklist-pr-review"/>
    <w:p>
      <w:pPr>
        <w:pStyle w:val="Heading2"/>
      </w:pPr>
      <w:r>
        <w:t xml:space="preserve">7. Red‑Flag Checklist (PR Review)</w:t>
      </w:r>
    </w:p>
    <w:p>
      <w:pPr>
        <w:pStyle w:val="FirstParagraph"/>
      </w:pPr>
      <w:r>
        <w:t xml:space="preserve">Reject any change that:</w:t>
      </w:r>
      <w:r>
        <w:t xml:space="preserve"> </w:t>
      </w:r>
      <w:r>
        <w:t xml:space="preserve">- Adds client‑specific logic</w:t>
      </w:r>
      <w:r>
        <w:t xml:space="preserve"> </w:t>
      </w:r>
      <w:r>
        <w:t xml:space="preserve">- Forks pipelines or features</w:t>
      </w:r>
      <w:r>
        <w:t xml:space="preserve"> </w:t>
      </w:r>
      <w:r>
        <w:t xml:space="preserve">- Introduces UI‑only APIs</w:t>
      </w:r>
      <w:r>
        <w:t xml:space="preserve"> </w:t>
      </w:r>
      <w:r>
        <w:t xml:space="preserve">- Couples features together</w:t>
      </w:r>
      <w:r>
        <w:t xml:space="preserve"> </w:t>
      </w:r>
      <w:r>
        <w:t xml:space="preserve">- Bypasses guards</w:t>
      </w:r>
      <w:r>
        <w:t xml:space="preserve"> </w:t>
      </w:r>
      <w:r>
        <w:t xml:space="preserve">- Exceeds file size limits</w:t>
      </w:r>
    </w:p>
    <w:p>
      <w:r>
        <w:pict>
          <v:rect style="width:0;height:1.5pt" o:hralign="center" o:hrstd="t" o:hr="t"/>
        </w:pict>
      </w:r>
    </w:p>
    <w:bookmarkEnd w:id="46"/>
    <w:bookmarkStart w:id="47" w:name="final-rule"/>
    <w:p>
      <w:pPr>
        <w:pStyle w:val="Heading2"/>
      </w:pPr>
      <w:r>
        <w:t xml:space="preserve">8. Final Rule</w:t>
      </w:r>
    </w:p>
    <w:p>
      <w:pPr>
        <w:pStyle w:val="BlockText"/>
      </w:pPr>
      <w:r>
        <w:rPr>
          <w:b/>
          <w:bCs/>
        </w:rPr>
        <w:t xml:space="preserve">Features are isolated.</w:t>
      </w:r>
      <w:r>
        <w:br/>
      </w:r>
      <w:r>
        <w:rPr>
          <w:b/>
          <w:bCs/>
        </w:rPr>
        <w:t xml:space="preserve">Verticals extend.</w:t>
      </w:r>
      <w:r>
        <w:br/>
      </w:r>
      <w:r>
        <w:rPr>
          <w:b/>
          <w:bCs/>
        </w:rPr>
        <w:t xml:space="preserve">Pipelines compose.</w:t>
      </w:r>
      <w:r>
        <w:br/>
      </w:r>
      <w:r>
        <w:rPr>
          <w:b/>
          <w:bCs/>
        </w:rPr>
        <w:t xml:space="preserve">Clients never fork.</w:t>
      </w:r>
    </w:p>
    <w:p>
      <w:pPr>
        <w:pStyle w:val="FirstParagraph"/>
      </w:pPr>
      <w:r>
        <w:t xml:space="preserve">If a change violates this:</w:t>
      </w:r>
    </w:p>
    <w:p>
      <w:pPr>
        <w:pStyle w:val="BodyText"/>
      </w:pPr>
      <w:r>
        <w:rPr>
          <w:b/>
          <w:bCs/>
        </w:rPr>
        <w:t xml:space="preserve">Refactor instead of patching.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2025-12-21T08:50:33Z</dcterms:created>
  <dcterms:modified xsi:type="dcterms:W3CDTF">2025-12-21T08:50:33Z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