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6B6B6B"/>
          <w:sz w:val="22"/>
          <w:szCs w:val="22"/>
        </w:rPr>
        <w:t xml:space="preserve">PRODUCT REQUIREMENTS DOCUMENT · V3.2</w:t>
      </w:r>
    </w:p>
    <w:p>
      <w:pPr>
        <w:spacing w:after="60"/>
        <w:jc w:val="center"/>
      </w:pPr>
      <w:r>
        <w:rPr>
          <w:rFonts w:ascii="Calibri" w:cs="Calibri" w:eastAsia="Calibri" w:hAnsi="Calibri"/>
          <w:b/>
          <w:bCs/>
          <w:color w:val="1A1A2E"/>
          <w:sz w:val="36"/>
          <w:szCs w:val="36"/>
        </w:rPr>
        <w:t xml:space="preserve">Delivery Dashboard</w:t>
      </w:r>
    </w:p>
    <w:p>
      <w:pPr>
        <w:spacing w:after="300"/>
        <w:jc w:val="center"/>
      </w:pPr>
      <w:r>
        <w:rPr>
          <w:rFonts w:ascii="Calibri" w:cs="Calibri" w:eastAsia="Calibri" w:hAnsi="Calibri"/>
          <w:i/>
          <w:iCs/>
          <w:color w:val="2F5496"/>
          <w:sz w:val="24"/>
          <w:szCs w:val="24"/>
        </w:rPr>
        <w:t xml:space="preserve">Databricks — Americas Application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EDEDF5" w:val="clear"/>
            <w:tcMar>
              <w:top w:type="dxa" w:w="80"/>
              <w:left w:type="dxa" w:w="120"/>
              <w:bottom w:type="dxa" w:w="80"/>
              <w:right w:type="dxa" w:w="120"/>
            </w:tcMar>
          </w:tcPr>
          <w:p>
            <w:r>
              <w:rPr>
                <w:rFonts w:ascii="Calibri" w:cs="Calibri" w:eastAsia="Calibri" w:hAnsi="Calibri"/>
                <w:b/>
                <w:bCs/>
                <w:color w:val="1A1A2E"/>
                <w:sz w:val="19"/>
                <w:szCs w:val="19"/>
              </w:rPr>
              <w:t xml:space="preserve">Product</w:t>
            </w:r>
          </w:p>
        </w:tc>
        <w:tc>
          <w:tcPr>
            <w:tcW w:type="dxa" w:w="7000"/>
            <w:tcMar>
              <w:top w:type="dxa" w:w="80"/>
              <w:left w:type="dxa" w:w="120"/>
              <w:bottom w:type="dxa" w:w="80"/>
              <w:right w:type="dxa" w:w="120"/>
            </w:tcMar>
          </w:tcPr>
          <w:p>
            <w:r>
              <w:rPr>
                <w:rFonts w:ascii="Calibri" w:cs="Calibri" w:eastAsia="Calibri" w:hAnsi="Calibri"/>
                <w:b w:val="false"/>
                <w:bCs w:val="false"/>
                <w:color w:val="000000"/>
                <w:sz w:val="19"/>
                <w:szCs w:val="19"/>
              </w:rPr>
              <w:t xml:space="preserve">Delivery Dashboard (Databricks)</w:t>
            </w:r>
          </w:p>
        </w:tc>
      </w:tr>
      <w:tr>
        <w:tc>
          <w:tcPr>
            <w:tcW w:type="dxa" w:w="2400"/>
            <w:shd w:fill="EDEDF5" w:val="clear"/>
            <w:tcMar>
              <w:top w:type="dxa" w:w="80"/>
              <w:left w:type="dxa" w:w="120"/>
              <w:bottom w:type="dxa" w:w="80"/>
              <w:right w:type="dxa" w:w="120"/>
            </w:tcMar>
          </w:tcPr>
          <w:p>
            <w:r>
              <w:rPr>
                <w:rFonts w:ascii="Calibri" w:cs="Calibri" w:eastAsia="Calibri" w:hAnsi="Calibri"/>
                <w:b/>
                <w:bCs/>
                <w:color w:val="1A1A2E"/>
                <w:sz w:val="19"/>
                <w:szCs w:val="19"/>
              </w:rPr>
              <w:t xml:space="preserve">Version</w:t>
            </w:r>
          </w:p>
        </w:tc>
        <w:tc>
          <w:tcPr>
            <w:tcW w:type="dxa" w:w="7000"/>
            <w:tcMar>
              <w:top w:type="dxa" w:w="80"/>
              <w:left w:type="dxa" w:w="120"/>
              <w:bottom w:type="dxa" w:w="80"/>
              <w:right w:type="dxa" w:w="120"/>
            </w:tcMar>
          </w:tcPr>
          <w:p>
            <w:r>
              <w:rPr>
                <w:rFonts w:ascii="Calibri" w:cs="Calibri" w:eastAsia="Calibri" w:hAnsi="Calibri"/>
                <w:b w:val="false"/>
                <w:bCs w:val="false"/>
                <w:color w:val="000000"/>
                <w:sz w:val="19"/>
                <w:szCs w:val="19"/>
              </w:rPr>
              <w:t xml:space="preserve">PRD v3.2 — Screen redesign (Overview, Portfolio, Pipeline, Operational Efficiency, Rituals, PMO Indicators), aligned with the meeting with Fernando de Souza and Joana Elisa</w:t>
            </w:r>
          </w:p>
        </w:tc>
      </w:tr>
      <w:tr>
        <w:tc>
          <w:tcPr>
            <w:tcW w:type="dxa" w:w="2400"/>
            <w:shd w:fill="EDEDF5" w:val="clear"/>
            <w:tcMar>
              <w:top w:type="dxa" w:w="80"/>
              <w:left w:type="dxa" w:w="120"/>
              <w:bottom w:type="dxa" w:w="80"/>
              <w:right w:type="dxa" w:w="120"/>
            </w:tcMar>
          </w:tcPr>
          <w:p>
            <w:r>
              <w:rPr>
                <w:rFonts w:ascii="Calibri" w:cs="Calibri" w:eastAsia="Calibri" w:hAnsi="Calibri"/>
                <w:b/>
                <w:bCs/>
                <w:color w:val="1A1A2E"/>
                <w:sz w:val="19"/>
                <w:szCs w:val="19"/>
              </w:rPr>
              <w:t xml:space="preserve">Date</w:t>
            </w:r>
          </w:p>
        </w:tc>
        <w:tc>
          <w:tcPr>
            <w:tcW w:type="dxa" w:w="7000"/>
            <w:tcMar>
              <w:top w:type="dxa" w:w="80"/>
              <w:left w:type="dxa" w:w="120"/>
              <w:bottom w:type="dxa" w:w="80"/>
              <w:right w:type="dxa" w:w="120"/>
            </w:tcMar>
          </w:tcPr>
          <w:p>
            <w:r>
              <w:rPr>
                <w:rFonts w:ascii="Calibri" w:cs="Calibri" w:eastAsia="Calibri" w:hAnsi="Calibri"/>
                <w:b w:val="false"/>
                <w:bCs w:val="false"/>
                <w:color w:val="000000"/>
                <w:sz w:val="19"/>
                <w:szCs w:val="19"/>
              </w:rPr>
              <w:t xml:space="preserve">July 22, 2026</w:t>
            </w:r>
          </w:p>
        </w:tc>
      </w:tr>
      <w:tr>
        <w:tc>
          <w:tcPr>
            <w:tcW w:type="dxa" w:w="2400"/>
            <w:shd w:fill="EDEDF5" w:val="clear"/>
            <w:tcMar>
              <w:top w:type="dxa" w:w="80"/>
              <w:left w:type="dxa" w:w="120"/>
              <w:bottom w:type="dxa" w:w="80"/>
              <w:right w:type="dxa" w:w="120"/>
            </w:tcMar>
          </w:tcPr>
          <w:p>
            <w:r>
              <w:rPr>
                <w:rFonts w:ascii="Calibri" w:cs="Calibri" w:eastAsia="Calibri" w:hAnsi="Calibri"/>
                <w:b/>
                <w:bCs/>
                <w:color w:val="1A1A2E"/>
                <w:sz w:val="19"/>
                <w:szCs w:val="19"/>
              </w:rPr>
              <w:t xml:space="preserve">Author (PM)</w:t>
            </w:r>
          </w:p>
        </w:tc>
        <w:tc>
          <w:tcPr>
            <w:tcW w:type="dxa" w:w="7000"/>
            <w:tcMar>
              <w:top w:type="dxa" w:w="80"/>
              <w:left w:type="dxa" w:w="120"/>
              <w:bottom w:type="dxa" w:w="80"/>
              <w:right w:type="dxa" w:w="120"/>
            </w:tcMar>
          </w:tcPr>
          <w:p>
            <w:r>
              <w:rPr>
                <w:rFonts w:ascii="Calibri" w:cs="Calibri" w:eastAsia="Calibri" w:hAnsi="Calibri"/>
                <w:b w:val="false"/>
                <w:bCs w:val="false"/>
                <w:color w:val="000000"/>
                <w:sz w:val="19"/>
                <w:szCs w:val="19"/>
              </w:rPr>
              <w:t xml:space="preserve">Victoria — Americas Operations &amp; Delivery</w:t>
            </w:r>
          </w:p>
        </w:tc>
      </w:tr>
      <w:tr>
        <w:tc>
          <w:tcPr>
            <w:tcW w:type="dxa" w:w="2400"/>
            <w:shd w:fill="EDEDF5" w:val="clear"/>
            <w:tcMar>
              <w:top w:type="dxa" w:w="80"/>
              <w:left w:type="dxa" w:w="120"/>
              <w:bottom w:type="dxa" w:w="80"/>
              <w:right w:type="dxa" w:w="120"/>
            </w:tcMar>
          </w:tcPr>
          <w:p>
            <w:r>
              <w:rPr>
                <w:rFonts w:ascii="Calibri" w:cs="Calibri" w:eastAsia="Calibri" w:hAnsi="Calibri"/>
                <w:b/>
                <w:bCs/>
                <w:color w:val="1A1A2E"/>
                <w:sz w:val="19"/>
                <w:szCs w:val="19"/>
              </w:rPr>
              <w:t xml:space="preserve">Status</w:t>
            </w:r>
          </w:p>
        </w:tc>
        <w:tc>
          <w:tcPr>
            <w:tcW w:type="dxa" w:w="7000"/>
            <w:tcMar>
              <w:top w:type="dxa" w:w="80"/>
              <w:left w:type="dxa" w:w="120"/>
              <w:bottom w:type="dxa" w:w="80"/>
              <w:right w:type="dxa" w:w="120"/>
            </w:tcMar>
          </w:tcPr>
          <w:p>
            <w:r>
              <w:rPr>
                <w:rFonts w:ascii="Calibri" w:cs="Calibri" w:eastAsia="Calibri" w:hAnsi="Calibri"/>
                <w:b w:val="false"/>
                <w:bCs w:val="false"/>
                <w:color w:val="000000"/>
                <w:sz w:val="19"/>
                <w:szCs w:val="19"/>
              </w:rPr>
              <w:t xml:space="preserve">In Review</w:t>
            </w:r>
          </w:p>
        </w:tc>
      </w:tr>
      <w:tr>
        <w:tc>
          <w:tcPr>
            <w:tcW w:type="dxa" w:w="2400"/>
            <w:shd w:fill="EDEDF5" w:val="clear"/>
            <w:tcMar>
              <w:top w:type="dxa" w:w="80"/>
              <w:left w:type="dxa" w:w="120"/>
              <w:bottom w:type="dxa" w:w="80"/>
              <w:right w:type="dxa" w:w="120"/>
            </w:tcMar>
          </w:tcPr>
          <w:p>
            <w:r>
              <w:rPr>
                <w:rFonts w:ascii="Calibri" w:cs="Calibri" w:eastAsia="Calibri" w:hAnsi="Calibri"/>
                <w:b/>
                <w:bCs/>
                <w:color w:val="1A1A2E"/>
                <w:sz w:val="19"/>
                <w:szCs w:val="19"/>
              </w:rPr>
              <w:t xml:space="preserve">UI Reference</w:t>
            </w:r>
          </w:p>
        </w:tc>
        <w:tc>
          <w:tcPr>
            <w:tcW w:type="dxa" w:w="7000"/>
            <w:tcMar>
              <w:top w:type="dxa" w:w="80"/>
              <w:left w:type="dxa" w:w="120"/>
              <w:bottom w:type="dxa" w:w="80"/>
              <w:right w:type="dxa" w:w="120"/>
            </w:tcMar>
          </w:tcPr>
          <w:p>
            <w:r>
              <w:rPr>
                <w:rFonts w:ascii="Calibri" w:cs="Calibri" w:eastAsia="Calibri" w:hAnsi="Calibri"/>
                <w:b w:val="false"/>
                <w:bCs w:val="false"/>
                <w:color w:val="000000"/>
                <w:sz w:val="19"/>
                <w:szCs w:val="19"/>
              </w:rPr>
              <w:t xml:space="preserve">"Command Deck" prototype (NOT_COMMIT/prototypes/command-deck-app.html) — Overview, Portfolio, Pipeline and Teams</w:t>
            </w:r>
          </w:p>
        </w:tc>
      </w:tr>
      <w:tr>
        <w:tc>
          <w:tcPr>
            <w:tcW w:type="dxa" w:w="2400"/>
            <w:shd w:fill="EDEDF5" w:val="clear"/>
            <w:tcMar>
              <w:top w:type="dxa" w:w="80"/>
              <w:left w:type="dxa" w:w="120"/>
              <w:bottom w:type="dxa" w:w="80"/>
              <w:right w:type="dxa" w:w="120"/>
            </w:tcMar>
          </w:tcPr>
          <w:p>
            <w:r>
              <w:rPr>
                <w:rFonts w:ascii="Calibri" w:cs="Calibri" w:eastAsia="Calibri" w:hAnsi="Calibri"/>
                <w:b/>
                <w:bCs/>
                <w:color w:val="1A1A2E"/>
                <w:sz w:val="19"/>
                <w:szCs w:val="19"/>
              </w:rPr>
              <w:t xml:space="preserve">Replaces</w:t>
            </w:r>
          </w:p>
        </w:tc>
        <w:tc>
          <w:tcPr>
            <w:tcW w:type="dxa" w:w="7000"/>
            <w:tcMar>
              <w:top w:type="dxa" w:w="80"/>
              <w:left w:type="dxa" w:w="120"/>
              <w:bottom w:type="dxa" w:w="80"/>
              <w:right w:type="dxa" w:w="120"/>
            </w:tcMar>
          </w:tcPr>
          <w:p>
            <w:r>
              <w:rPr>
                <w:rFonts w:ascii="Calibri" w:cs="Calibri" w:eastAsia="Calibri" w:hAnsi="Calibri"/>
                <w:b w:val="false"/>
                <w:bCs w:val="false"/>
                <w:color w:val="000000"/>
                <w:sz w:val="19"/>
                <w:szCs w:val="19"/>
              </w:rPr>
              <w:t xml:space="preserve">PRD v3.1 (July 2026)</w:t>
            </w:r>
          </w:p>
        </w:tc>
      </w:tr>
      <w:tr>
        <w:tc>
          <w:tcPr>
            <w:tcW w:type="dxa" w:w="2400"/>
            <w:shd w:fill="EDEDF5" w:val="clear"/>
            <w:tcMar>
              <w:top w:type="dxa" w:w="80"/>
              <w:left w:type="dxa" w:w="120"/>
              <w:bottom w:type="dxa" w:w="80"/>
              <w:right w:type="dxa" w:w="120"/>
            </w:tcMar>
          </w:tcPr>
          <w:p>
            <w:r>
              <w:rPr>
                <w:rFonts w:ascii="Calibri" w:cs="Calibri" w:eastAsia="Calibri" w:hAnsi="Calibri"/>
                <w:b/>
                <w:bCs/>
                <w:color w:val="1A1A2E"/>
                <w:sz w:val="19"/>
                <w:szCs w:val="19"/>
              </w:rPr>
              <w:t xml:space="preserve">Supersedes</w:t>
            </w:r>
          </w:p>
        </w:tc>
        <w:tc>
          <w:tcPr>
            <w:tcW w:type="dxa" w:w="7000"/>
            <w:tcMar>
              <w:top w:type="dxa" w:w="80"/>
              <w:left w:type="dxa" w:w="120"/>
              <w:bottom w:type="dxa" w:w="80"/>
              <w:right w:type="dxa" w:w="120"/>
            </w:tcMar>
          </w:tcPr>
          <w:p>
            <w:r>
              <w:rPr>
                <w:rFonts w:ascii="Calibri" w:cs="Calibri" w:eastAsia="Calibri" w:hAnsi="Calibri"/>
                <w:b w:val="false"/>
                <w:bCs w:val="false"/>
                <w:color w:val="000000"/>
                <w:sz w:val="19"/>
                <w:szCs w:val="19"/>
              </w:rPr>
              <w:t xml:space="preserve">dashboard.indicium.ai v7.16.7 — Europe-only instance</w:t>
            </w:r>
          </w:p>
        </w:tc>
      </w:tr>
    </w:tbl>
    <w:p>
      <w:pPr>
        <w:spacing w:after="120"/>
        <w:jc w:val="left"/>
      </w:pPr>
      <w:r>
        <w:rPr>
          <w:rFonts w:ascii="Calibri" w:cs="Calibri" w:eastAsia="Calibri" w:hAnsi="Calibri"/>
          <w:b w:val="false"/>
          <w:bCs w:val="false"/>
          <w:i w:val="false"/>
          <w:iCs w:val="false"/>
          <w:sz w:val="21"/>
          <w:szCs w:val="21"/>
        </w:rPr>
        <w:t xml:space="preserve"/>
      </w:r>
    </w:p>
    <w:p>
      <w:pPr>
        <w:pStyle w:val="Heading1"/>
        <w:spacing w:after="160" w:before="360"/>
      </w:pPr>
      <w:r>
        <w:rPr>
          <w:rFonts w:ascii="Calibri" w:cs="Calibri" w:eastAsia="Calibri" w:hAnsi="Calibri"/>
          <w:b/>
          <w:bCs/>
          <w:color w:val="1A1A2E"/>
          <w:sz w:val="28"/>
          <w:szCs w:val="28"/>
        </w:rPr>
        <w:t xml:space="preserve">What Changed in PRD v3.2</w:t>
      </w:r>
    </w:p>
    <w:p>
      <w:pPr>
        <w:spacing w:after="120"/>
        <w:jc w:val="left"/>
      </w:pPr>
      <w:r>
        <w:rPr>
          <w:rFonts w:ascii="Calibri" w:cs="Calibri" w:eastAsia="Calibri" w:hAnsi="Calibri"/>
          <w:b w:val="false"/>
          <w:bCs w:val="false"/>
          <w:i w:val="false"/>
          <w:iCs w:val="false"/>
          <w:sz w:val="21"/>
          <w:szCs w:val="21"/>
        </w:rPr>
        <w:t xml:space="preserve">This revision incorporates the business-level product description aligned with Fernando de Souza and Joana Elisa, and reshapes the navigation and functional scope of the dashboard screens. The three architectural decisions from v3.0/v3.1 remain unchanged: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800"/>
      </w:tblGrid>
      <w:tr>
        <w:trPr>
          <w:tblHeader/>
        </w:trPr>
        <w:tc>
          <w:tcPr>
            <w:tcW w:type="dxa" w:w="20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Decision</w:t>
            </w:r>
          </w:p>
        </w:tc>
        <w:tc>
          <w:tcPr>
            <w:tcW w:type="dxa" w:w="28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v2.0 / v3.0 / v3.1 (Previous)</w:t>
            </w:r>
          </w:p>
        </w:tc>
        <w:tc>
          <w:tcPr>
            <w:tcW w:type="dxa" w:w="28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v3.2 (Current)</w:t>
            </w:r>
          </w:p>
        </w:tc>
        <w:tc>
          <w:tcPr>
            <w:tcW w:type="dxa" w:w="28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Impact</w:t>
            </w:r>
          </w:p>
        </w:tc>
      </w:tr>
      <w:tr>
        <w:tc>
          <w:tcPr>
            <w:tcW w:type="dxa" w:w="2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 Sources</w:t>
            </w:r>
          </w:p>
        </w:tc>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Kantata/Salesforce + Google BigQuery (removed in v3.0)</w:t>
            </w:r>
          </w:p>
        </w:tc>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Kantata/Salesforce ONLY — unchanged</w:t>
            </w:r>
          </w:p>
        </w:tc>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 further change.</w:t>
            </w:r>
          </w:p>
        </w:tc>
      </w:tr>
      <w:tr>
        <w:tc>
          <w:tcPr>
            <w:tcW w:type="dxa" w:w="2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Authentication</w:t>
            </w:r>
          </w:p>
        </w:tc>
        <w:tc>
          <w:tcPr>
            <w:tcW w:type="dxa" w:w="28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Google OAuth via external middleware (removed in v3.0)</w:t>
            </w:r>
          </w:p>
        </w:tc>
        <w:tc>
          <w:tcPr>
            <w:tcW w:type="dxa" w:w="28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Databricks-native authentication — unchanged</w:t>
            </w:r>
          </w:p>
        </w:tc>
        <w:tc>
          <w:tcPr>
            <w:tcW w:type="dxa" w:w="28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 further change.</w:t>
            </w:r>
          </w:p>
        </w:tc>
      </w:tr>
      <w:tr>
        <w:tc>
          <w:tcPr>
            <w:tcW w:type="dxa" w:w="2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External Systems</w:t>
            </w:r>
          </w:p>
        </w:tc>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BigQuery, Supabase, Vercel (removed in v3.0)</w:t>
            </w:r>
          </w:p>
        </w:tc>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Salesforce/Kantata (source) + Databricks (everything else) — unchanged</w:t>
            </w:r>
          </w:p>
        </w:tc>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 further change.</w:t>
            </w:r>
          </w:p>
        </w:tc>
      </w:tr>
    </w:tbl>
    <w:p>
      <w:pPr>
        <w:spacing w:after="120"/>
        <w:jc w:val="left"/>
      </w:pPr>
      <w:r>
        <w:rPr>
          <w:rFonts w:ascii="Calibri" w:cs="Calibri" w:eastAsia="Calibri" w:hAnsi="Calibri"/>
          <w:b w:val="false"/>
          <w:bCs w:val="false"/>
          <w:i w:val="false"/>
          <w:iCs w:val="false"/>
          <w:sz w:val="21"/>
          <w:szCs w:val="21"/>
        </w:rPr>
        <w:t xml:space="preserve"/>
      </w:r>
    </w:p>
    <w:p>
      <w:pPr>
        <w:spacing w:after="120"/>
        <w:jc w:val="left"/>
      </w:pPr>
      <w:r>
        <w:rPr>
          <w:rFonts w:ascii="Calibri" w:cs="Calibri" w:eastAsia="Calibri" w:hAnsi="Calibri"/>
          <w:b/>
          <w:bCs/>
          <w:i w:val="false"/>
          <w:iCs w:val="false"/>
          <w:sz w:val="21"/>
          <w:szCs w:val="21"/>
        </w:rPr>
        <w:t xml:space="preserve">What changes in this version is the functional scope of the screens:</w:t>
      </w:r>
    </w:p>
    <w:p>
      <w:pPr>
        <w:pStyle w:val="ListParagraph"/>
        <w:numPr>
          <w:ilvl w:val="0"/>
          <w:numId w:val="1"/>
        </w:numPr>
        <w:spacing w:after="80"/>
      </w:pPr>
      <w:r>
        <w:rPr>
          <w:rFonts w:ascii="Calibri" w:cs="Calibri" w:eastAsia="Calibri" w:hAnsi="Calibri"/>
          <w:sz w:val="21"/>
          <w:szCs w:val="21"/>
        </w:rPr>
        <w:t xml:space="preserve">Overview — CSAT, "needs justification" view, and "projects needing attention" view are removed; free capacity in headcount, people allocated today, and contract renewal risk (with renewal intent from Salesforce) are added.</w:t>
      </w:r>
    </w:p>
    <w:p>
      <w:pPr>
        <w:pStyle w:val="ListParagraph"/>
        <w:numPr>
          <w:ilvl w:val="0"/>
          <w:numId w:val="1"/>
        </w:numPr>
        <w:spacing w:after="80"/>
      </w:pPr>
      <w:r>
        <w:rPr>
          <w:rFonts w:ascii="Calibri" w:cs="Calibri" w:eastAsia="Calibri" w:hAnsi="Calibri"/>
          <w:sz w:val="21"/>
          <w:szCs w:val="21"/>
        </w:rPr>
        <w:t xml:space="preserve">Notes → Portfolio — completely reworked and promoted to the priority screen of the product. Organized by account (Delivery block + Sales block), with the qualitative write-back (Delivery/Risk/Commercial) done by Consulting Directors via the "Engagement Status Update" form. Replaces the old "Account Executive Status" concept (4 quadrants) described in v3.1 — see Section 2.2.</w:t>
      </w:r>
    </w:p>
    <w:p>
      <w:pPr>
        <w:pStyle w:val="ListParagraph"/>
        <w:numPr>
          <w:ilvl w:val="0"/>
          <w:numId w:val="1"/>
        </w:numPr>
        <w:spacing w:after="80"/>
      </w:pPr>
      <w:r>
        <w:rPr>
          <w:rFonts w:ascii="Calibri" w:cs="Calibri" w:eastAsia="Calibri" w:hAnsi="Calibri"/>
          <w:sz w:val="21"/>
          <w:szCs w:val="21"/>
        </w:rPr>
        <w:t xml:space="preserve">Pipeline — becomes its own commercial detail screen (previously only described as US V3.6), adding bench coverage over the open pipeline.</w:t>
      </w:r>
    </w:p>
    <w:p>
      <w:pPr>
        <w:pStyle w:val="ListParagraph"/>
        <w:numPr>
          <w:ilvl w:val="0"/>
          <w:numId w:val="1"/>
        </w:numPr>
        <w:spacing w:after="80"/>
      </w:pPr>
      <w:r>
        <w:rPr>
          <w:rFonts w:ascii="Calibri" w:cs="Calibri" w:eastAsia="Calibri" w:hAnsi="Calibri"/>
          <w:sz w:val="21"/>
          <w:szCs w:val="21"/>
        </w:rPr>
        <w:t xml:space="preserve">Teams → Operational Efficiency — utilization and margin by team, with drill-down by person (previously utilization only, in US V4.1).</w:t>
      </w:r>
    </w:p>
    <w:p>
      <w:pPr>
        <w:pStyle w:val="ListParagraph"/>
        <w:numPr>
          <w:ilvl w:val="0"/>
          <w:numId w:val="1"/>
        </w:numPr>
        <w:spacing w:after="80"/>
      </w:pPr>
      <w:r>
        <w:rPr>
          <w:rFonts w:ascii="Calibri" w:cs="Calibri" w:eastAsia="Calibri" w:hAnsi="Calibri"/>
          <w:sz w:val="21"/>
          <w:szCs w:val="21"/>
        </w:rPr>
        <w:t xml:space="preserve">Rituals — now supports uploading transcript attachments per ceremony (expands US V4.3).</w:t>
      </w:r>
    </w:p>
    <w:p>
      <w:pPr>
        <w:pStyle w:val="ListParagraph"/>
        <w:numPr>
          <w:ilvl w:val="0"/>
          <w:numId w:val="1"/>
        </w:numPr>
        <w:spacing w:after="80"/>
      </w:pPr>
      <w:r>
        <w:rPr>
          <w:rFonts w:ascii="Calibri" w:cs="Calibri" w:eastAsia="Calibri" w:hAnsi="Calibri"/>
          <w:sz w:val="21"/>
          <w:szCs w:val="21"/>
        </w:rPr>
        <w:t xml:space="preserve">Team Pulse → PMO Indicators — renaming of a view that in v3.1 was not detailed as its own tab; now exists as a tab under this name.</w:t>
      </w:r>
    </w:p>
    <w:p>
      <w:pPr>
        <w:pBdr>
          <w:bottom w:val="single" w:color="AAAAAA" w:sz="6" w:space="1"/>
        </w:pBdr>
        <w:spacing w:after="260"/>
      </w:pPr>
    </w:p>
    <w:p>
      <w:pPr>
        <w:shd w:fill="1A1A2E" w:val="clear"/>
        <w:spacing w:after="200"/>
      </w:pPr>
      <w:r>
        <w:rPr>
          <w:rFonts w:ascii="Calibri" w:cs="Calibri" w:eastAsia="Calibri" w:hAnsi="Calibri"/>
          <w:b/>
          <w:bCs/>
          <w:color w:val="FFFFFF"/>
          <w:sz w:val="26"/>
          <w:szCs w:val="26"/>
        </w:rPr>
        <w:t xml:space="preserve">PHASE 1 — DISCOVERY</w:t>
      </w:r>
    </w:p>
    <w:p>
      <w:pPr>
        <w:pStyle w:val="Heading1"/>
        <w:spacing w:after="160" w:before="360"/>
      </w:pPr>
      <w:r>
        <w:rPr>
          <w:rFonts w:ascii="Calibri" w:cs="Calibri" w:eastAsia="Calibri" w:hAnsi="Calibri"/>
          <w:b/>
          <w:bCs/>
          <w:color w:val="1A1A2E"/>
          <w:sz w:val="28"/>
          <w:szCs w:val="28"/>
        </w:rPr>
        <w:t xml:space="preserve">1. Context and Motivation</w:t>
      </w:r>
    </w:p>
    <w:p>
      <w:pPr>
        <w:pStyle w:val="Heading2"/>
        <w:spacing w:after="140" w:before="260"/>
      </w:pPr>
      <w:r>
        <w:rPr>
          <w:rFonts w:ascii="Calibri" w:cs="Calibri" w:eastAsia="Calibri" w:hAnsi="Calibri"/>
          <w:b/>
          <w:bCs/>
          <w:color w:val="2F5496"/>
          <w:sz w:val="24"/>
          <w:szCs w:val="24"/>
        </w:rPr>
        <w:t xml:space="preserve">1.1 In One Sentence</w:t>
      </w:r>
    </w:p>
    <w:p>
      <w:pPr>
        <w:spacing w:after="120"/>
        <w:jc w:val="left"/>
      </w:pPr>
      <w:r>
        <w:rPr>
          <w:rFonts w:ascii="Calibri" w:cs="Calibri" w:eastAsia="Calibri" w:hAnsi="Calibri"/>
          <w:b w:val="false"/>
          <w:bCs w:val="false"/>
          <w:i w:val="false"/>
          <w:iCs w:val="false"/>
          <w:sz w:val="21"/>
          <w:szCs w:val="21"/>
        </w:rPr>
        <w:t xml:space="preserve">A single portfolio health dashboard for Americas projects (Brazil + US), fed by Salesforce/Kantata and hosted on Databricks, where leadership and Consulting Directors track the qualitative health of projects, operational efficiency (utilization and margin), and the commercial pipeline — replacing today's manual spreadsheets and PowerPoint slides.</w:t>
      </w:r>
    </w:p>
    <w:p>
      <w:pPr>
        <w:pStyle w:val="Heading2"/>
        <w:spacing w:after="140" w:before="260"/>
      </w:pPr>
      <w:r>
        <w:rPr>
          <w:rFonts w:ascii="Calibri" w:cs="Calibri" w:eastAsia="Calibri" w:hAnsi="Calibri"/>
          <w:b/>
          <w:bCs/>
          <w:color w:val="2F5496"/>
          <w:sz w:val="24"/>
          <w:szCs w:val="24"/>
        </w:rPr>
        <w:t xml:space="preserve">1.2 As-Is Process</w:t>
      </w:r>
    </w:p>
    <w:p>
      <w:pPr>
        <w:spacing w:after="120"/>
        <w:jc w:val="left"/>
      </w:pPr>
      <w:r>
        <w:rPr>
          <w:rFonts w:ascii="Calibri" w:cs="Calibri" w:eastAsia="Calibri" w:hAnsi="Calibri"/>
          <w:b w:val="false"/>
          <w:bCs w:val="false"/>
          <w:i w:val="false"/>
          <w:iCs w:val="false"/>
          <w:sz w:val="21"/>
          <w:szCs w:val="21"/>
        </w:rPr>
        <w:t xml:space="preserve">The current Indicium AI Delivery Dashboard (v7.16.7) is a Next.js application operated exclusively by the European team, pulling data from Salesforce/Kantata, Google BigQuery, and Supabase. The Americas team has no autonomy to view, modify, or extend it. In parallel, Americas leadership produces manual PowerPoint reports (AMERICA Overview and per-account Executive Status slides) that aggregate the same underlying data — creating duplication and a dependency on manual slide maintenance.</w:t>
      </w:r>
    </w:p>
    <w:p>
      <w:pPr>
        <w:spacing w:after="120"/>
        <w:jc w:val="left"/>
      </w:pPr>
      <w:r>
        <w:rPr>
          <w:rFonts w:ascii="Calibri" w:cs="Calibri" w:eastAsia="Calibri" w:hAnsi="Calibri"/>
          <w:b w:val="false"/>
          <w:bCs w:val="false"/>
          <w:i w:val="false"/>
          <w:iCs w:val="false"/>
          <w:sz w:val="21"/>
          <w:szCs w:val="21"/>
        </w:rPr>
        <w:t xml:space="preserve">Today, the Americas operation is tracked through isolated spreadsheets and manual presentations. There is no live, centralized view of project health, and each piece of information (delivery status, risk, margin, utilization, renewals) lives in a different place. This creates rework, staleness, and dependency on the European team, who owns the current dashboard and cannot have it modified by the Americas team.</w:t>
      </w:r>
    </w:p>
    <w:p>
      <w:pPr>
        <w:spacing w:after="120"/>
        <w:jc w:val="left"/>
      </w:pPr>
      <w:r>
        <w:rPr>
          <w:rFonts w:ascii="Calibri" w:cs="Calibri" w:eastAsia="Calibri" w:hAnsi="Calibri"/>
          <w:b w:val="false"/>
          <w:bCs w:val="false"/>
          <w:i w:val="false"/>
          <w:iCs w:val="false"/>
          <w:sz w:val="21"/>
          <w:szCs w:val="21"/>
        </w:rPr>
        <w:t xml:space="preserve">The Databricks rebuild consolidates both the existing dashboard features AND the leadership reporting layer into a single Americas-owned platform — using Kantata/Salesforce as the sole source of truth, with Databricks handling all compute, storage, supplemental data, hosting, and authentication.</w:t>
      </w:r>
    </w:p>
    <w:p>
      <w:pPr>
        <w:pStyle w:val="Heading2"/>
        <w:spacing w:after="140" w:before="260"/>
      </w:pPr>
      <w:r>
        <w:rPr>
          <w:rFonts w:ascii="Calibri" w:cs="Calibri" w:eastAsia="Calibri" w:hAnsi="Calibri"/>
          <w:b/>
          <w:bCs/>
          <w:color w:val="2F5496"/>
          <w:sz w:val="24"/>
          <w:szCs w:val="24"/>
        </w:rPr>
        <w:t xml:space="preserve">1.3 Pain Points and Problems</w:t>
      </w:r>
    </w:p>
    <w:p>
      <w:pPr>
        <w:pStyle w:val="ListParagraph"/>
        <w:numPr>
          <w:ilvl w:val="0"/>
          <w:numId w:val="1"/>
        </w:numPr>
        <w:spacing w:after="80"/>
      </w:pPr>
      <w:r>
        <w:rPr>
          <w:rFonts w:ascii="Calibri" w:cs="Calibri" w:eastAsia="Calibri" w:hAnsi="Calibri"/>
          <w:sz w:val="21"/>
          <w:szCs w:val="21"/>
        </w:rPr>
        <w:t xml:space="preserve">Project health (delivery, risk, commercial) is reported via spreadsheet, with no history or consolidated view.</w:t>
      </w:r>
    </w:p>
    <w:p>
      <w:pPr>
        <w:pStyle w:val="ListParagraph"/>
        <w:numPr>
          <w:ilvl w:val="0"/>
          <w:numId w:val="1"/>
        </w:numPr>
        <w:spacing w:after="80"/>
      </w:pPr>
      <w:r>
        <w:rPr>
          <w:rFonts w:ascii="Calibri" w:cs="Calibri" w:eastAsia="Calibri" w:hAnsi="Calibri"/>
          <w:sz w:val="21"/>
          <w:szCs w:val="21"/>
        </w:rPr>
        <w:t xml:space="preserve">Utilization and margin are calculated manually, making allocation and team-cost decisions harder.</w:t>
      </w:r>
    </w:p>
    <w:p>
      <w:pPr>
        <w:pStyle w:val="ListParagraph"/>
        <w:numPr>
          <w:ilvl w:val="0"/>
          <w:numId w:val="1"/>
        </w:numPr>
        <w:spacing w:after="80"/>
      </w:pPr>
      <w:r>
        <w:rPr>
          <w:rFonts w:ascii="Calibri" w:cs="Calibri" w:eastAsia="Calibri" w:hAnsi="Calibri"/>
          <w:sz w:val="21"/>
          <w:szCs w:val="21"/>
        </w:rPr>
        <w:t xml:space="preserve">There is no clear view of which contracts are expiring and how many people will become available — critical information for commercial decisions and reallocation.</w:t>
      </w:r>
    </w:p>
    <w:p>
      <w:pPr>
        <w:pStyle w:val="ListParagraph"/>
        <w:numPr>
          <w:ilvl w:val="0"/>
          <w:numId w:val="1"/>
        </w:numPr>
        <w:spacing w:after="80"/>
      </w:pPr>
      <w:r>
        <w:rPr>
          <w:rFonts w:ascii="Calibri" w:cs="Calibri" w:eastAsia="Calibri" w:hAnsi="Calibri"/>
          <w:sz w:val="21"/>
          <w:szCs w:val="21"/>
        </w:rPr>
        <w:t xml:space="preserve">The pipeline (Salesforce) and delivery (Kantata) do not talk to each other in a single screen.</w:t>
      </w:r>
    </w:p>
    <w:p>
      <w:pPr>
        <w:pStyle w:val="ListParagraph"/>
        <w:numPr>
          <w:ilvl w:val="0"/>
          <w:numId w:val="1"/>
        </w:numPr>
        <w:spacing w:after="80"/>
      </w:pPr>
      <w:r>
        <w:rPr>
          <w:rFonts w:ascii="Calibri" w:cs="Calibri" w:eastAsia="Calibri" w:hAnsi="Calibri"/>
          <w:sz w:val="21"/>
          <w:szCs w:val="21"/>
        </w:rPr>
        <w:t xml:space="preserve">The Americas team has no autonomy — any dashboard change depends on the European team.</w:t>
      </w:r>
    </w:p>
    <w:p>
      <w:pPr>
        <w:pStyle w:val="ListParagraph"/>
        <w:numPr>
          <w:ilvl w:val="0"/>
          <w:numId w:val="1"/>
        </w:numPr>
        <w:spacing w:after="80"/>
      </w:pPr>
      <w:r>
        <w:rPr>
          <w:rFonts w:ascii="Calibri" w:cs="Calibri" w:eastAsia="Calibri" w:hAnsi="Calibri"/>
          <w:sz w:val="21"/>
          <w:szCs w:val="21"/>
        </w:rPr>
        <w:t xml:space="preserve">BR and US accounts are tracked separately in slides but not segmented in the current dashboard — explicit segmentation is needed.</w:t>
      </w:r>
    </w:p>
    <w:p>
      <w:pPr>
        <w:pStyle w:val="ListParagraph"/>
        <w:numPr>
          <w:ilvl w:val="0"/>
          <w:numId w:val="1"/>
        </w:numPr>
        <w:spacing w:after="80"/>
      </w:pPr>
      <w:r>
        <w:rPr>
          <w:rFonts w:ascii="Calibri" w:cs="Calibri" w:eastAsia="Calibri" w:hAnsi="Calibri"/>
          <w:sz w:val="21"/>
          <w:szCs w:val="21"/>
        </w:rPr>
        <w:t xml:space="preserve">Service headcount by practice (D&amp;AI, Projects, Consulting) only exists in the manual slide, not in a live tool.</w:t>
      </w:r>
    </w:p>
    <w:p>
      <w:pPr>
        <w:pStyle w:val="Heading2"/>
        <w:spacing w:after="140" w:before="260"/>
      </w:pPr>
      <w:r>
        <w:rPr>
          <w:rFonts w:ascii="Calibri" w:cs="Calibri" w:eastAsia="Calibri" w:hAnsi="Calibri"/>
          <w:b/>
          <w:bCs/>
          <w:color w:val="2F5496"/>
          <w:sz w:val="24"/>
          <w:szCs w:val="24"/>
        </w:rPr>
        <w:t xml:space="preserve">1.4 Target Audience / Key Stakeholders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Stakeholder</w:t>
            </w:r>
          </w:p>
        </w:tc>
        <w:tc>
          <w:tcPr>
            <w:tcW w:type="dxa" w:w="60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Role / Interest</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Victoria</w:t>
            </w:r>
          </w:p>
        </w:tc>
        <w:tc>
          <w:tcPr>
            <w:tcW w:type="dxa" w:w="6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PM — Americas Ops &amp; Delivery. PRD author and product owner.</w:t>
            </w:r>
          </w:p>
        </w:tc>
      </w:tr>
      <w:tr>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Americas Leadership / VP — Fernando de Souza, Matheus Dellagnelo, Daniel Quadros</w:t>
            </w:r>
          </w:p>
        </w:tc>
        <w:tc>
          <w:tcPr>
            <w:tcW w:type="dxa" w:w="6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Primary consumer of the Overview and portfolio health; main beneficiary of the automated leadership view.</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Consulting Directors (CDs)</w:t>
            </w:r>
          </w:p>
        </w:tc>
        <w:tc>
          <w:tcPr>
            <w:tcW w:type="dxa" w:w="6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Own the active accounts; consult the operation and write the qualitative status (write-back) on the Portfolio screen, restricted to their own accounts. Day-to-day users: squad detail, portfolio, calendar, write-backs.</w:t>
            </w:r>
          </w:p>
        </w:tc>
      </w:tr>
      <w:tr>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Americas PMO / Joana Elisa</w:t>
            </w:r>
          </w:p>
        </w:tc>
        <w:tc>
          <w:tcPr>
            <w:tcW w:type="dxa" w:w="6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Co-designed the product description (screens, KPIs); built the original HTML mockup. Input on workflow, project tracking, and team utilization.</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European Team</w:t>
            </w:r>
          </w:p>
        </w:tc>
        <w:tc>
          <w:tcPr>
            <w:tcW w:type="dxa" w:w="6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Owners of the existing dashboard. Must not be disrupted. Shared data source (Salesforce/Kantata).</w:t>
            </w:r>
          </w:p>
        </w:tc>
      </w:tr>
      <w:tr>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 Engineering (Americas)</w:t>
            </w:r>
          </w:p>
        </w:tc>
        <w:tc>
          <w:tcPr>
            <w:tcW w:type="dxa" w:w="6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Builds and maintains the Databricks ingestion pipelines from Salesforce/Kantata.</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Salesforce / Kantata Admin</w:t>
            </w:r>
          </w:p>
        </w:tc>
        <w:tc>
          <w:tcPr>
            <w:tcW w:type="dxa" w:w="6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API credentials, object schema, data model authority. Most critical external dependency.</w:t>
            </w:r>
          </w:p>
        </w:tc>
      </w:tr>
      <w:tr>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Admin</w:t>
            </w:r>
          </w:p>
        </w:tc>
        <w:tc>
          <w:tcPr>
            <w:tcW w:type="dxa" w:w="6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Workspace provisioning, Unity Catalog setup, service principal management.</w:t>
            </w:r>
          </w:p>
        </w:tc>
      </w:tr>
    </w:tbl>
    <w:p>
      <w:pPr>
        <w:pStyle w:val="Heading2"/>
        <w:spacing w:after="140" w:before="260"/>
      </w:pPr>
      <w:r>
        <w:rPr>
          <w:rFonts w:ascii="Calibri" w:cs="Calibri" w:eastAsia="Calibri" w:hAnsi="Calibri"/>
          <w:b/>
          <w:bCs/>
          <w:color w:val="2F5496"/>
          <w:sz w:val="24"/>
          <w:szCs w:val="24"/>
        </w:rPr>
        <w:t xml:space="preserve">1.5 CSD Matrix</w:t>
      </w:r>
    </w:p>
    <w:p>
      <w:pPr>
        <w:spacing w:after="100" w:before="200"/>
      </w:pPr>
      <w:r>
        <w:rPr>
          <w:rFonts w:ascii="Calibri" w:cs="Calibri" w:eastAsia="Calibri" w:hAnsi="Calibri"/>
          <w:b/>
          <w:bCs/>
          <w:color w:val="333333"/>
          <w:sz w:val="22"/>
          <w:szCs w:val="22"/>
        </w:rPr>
        <w:t xml:space="preserve">Certainties</w:t>
      </w:r>
    </w:p>
    <w:p>
      <w:pPr>
        <w:pStyle w:val="ListParagraph"/>
        <w:numPr>
          <w:ilvl w:val="0"/>
          <w:numId w:val="1"/>
        </w:numPr>
        <w:spacing w:after="80"/>
      </w:pPr>
      <w:r>
        <w:rPr>
          <w:rFonts w:ascii="Calibri" w:cs="Calibri" w:eastAsia="Calibri" w:hAnsi="Calibri"/>
          <w:sz w:val="21"/>
          <w:szCs w:val="21"/>
        </w:rPr>
        <w:t xml:space="preserve">Kantata/Salesforce is the single source of truth — all operational data flows from there.</w:t>
      </w:r>
    </w:p>
    <w:p>
      <w:pPr>
        <w:pStyle w:val="ListParagraph"/>
        <w:numPr>
          <w:ilvl w:val="0"/>
          <w:numId w:val="1"/>
        </w:numPr>
        <w:spacing w:after="80"/>
      </w:pPr>
      <w:r>
        <w:rPr>
          <w:rFonts w:ascii="Calibri" w:cs="Calibri" w:eastAsia="Calibri" w:hAnsi="Calibri"/>
          <w:sz w:val="21"/>
          <w:szCs w:val="21"/>
        </w:rPr>
        <w:t xml:space="preserve">Databricks is the target platform for compute, storage, hosting, and authentication.</w:t>
      </w:r>
    </w:p>
    <w:p>
      <w:pPr>
        <w:pStyle w:val="ListParagraph"/>
        <w:numPr>
          <w:ilvl w:val="0"/>
          <w:numId w:val="1"/>
        </w:numPr>
        <w:spacing w:after="80"/>
      </w:pPr>
      <w:r>
        <w:rPr>
          <w:rFonts w:ascii="Calibri" w:cs="Calibri" w:eastAsia="Calibri" w:hAnsi="Calibri"/>
          <w:sz w:val="21"/>
          <w:szCs w:val="21"/>
        </w:rPr>
        <w:t xml:space="preserve">BigQuery is not used at all — not even federated.</w:t>
      </w:r>
    </w:p>
    <w:p>
      <w:pPr>
        <w:pStyle w:val="ListParagraph"/>
        <w:numPr>
          <w:ilvl w:val="0"/>
          <w:numId w:val="1"/>
        </w:numPr>
        <w:spacing w:after="80"/>
      </w:pPr>
      <w:r>
        <w:rPr>
          <w:rFonts w:ascii="Calibri" w:cs="Calibri" w:eastAsia="Calibri" w:hAnsi="Calibri"/>
          <w:sz w:val="21"/>
          <w:szCs w:val="21"/>
        </w:rPr>
        <w:t xml:space="preserve">The "Command Deck" prototype (HTML mockup) is the agreed UI reference.</w:t>
      </w:r>
    </w:p>
    <w:p>
      <w:pPr>
        <w:pStyle w:val="ListParagraph"/>
        <w:numPr>
          <w:ilvl w:val="0"/>
          <w:numId w:val="1"/>
        </w:numPr>
        <w:spacing w:after="80"/>
      </w:pPr>
      <w:r>
        <w:rPr>
          <w:rFonts w:ascii="Calibri" w:cs="Calibri" w:eastAsia="Calibri" w:hAnsi="Calibri"/>
          <w:sz w:val="21"/>
          <w:szCs w:val="21"/>
        </w:rPr>
        <w:t xml:space="preserve">BR and US accounts must be explicitly segmented in the dashboard.</w:t>
      </w:r>
    </w:p>
    <w:p>
      <w:pPr>
        <w:pStyle w:val="ListParagraph"/>
        <w:numPr>
          <w:ilvl w:val="0"/>
          <w:numId w:val="1"/>
        </w:numPr>
        <w:spacing w:after="80"/>
      </w:pPr>
      <w:r>
        <w:rPr>
          <w:rFonts w:ascii="Calibri" w:cs="Calibri" w:eastAsia="Calibri" w:hAnsi="Calibri"/>
          <w:sz w:val="21"/>
          <w:szCs w:val="21"/>
        </w:rPr>
        <w:t xml:space="preserve">The Portfolio screen is the priority screen of the product.</w:t>
      </w:r>
    </w:p>
    <w:p>
      <w:pPr>
        <w:pStyle w:val="ListParagraph"/>
        <w:numPr>
          <w:ilvl w:val="0"/>
          <w:numId w:val="1"/>
        </w:numPr>
        <w:spacing w:after="80"/>
      </w:pPr>
      <w:r>
        <w:rPr>
          <w:rFonts w:ascii="Calibri" w:cs="Calibri" w:eastAsia="Calibri" w:hAnsi="Calibri"/>
          <w:sz w:val="21"/>
          <w:szCs w:val="21"/>
        </w:rPr>
        <w:t xml:space="preserve">Qualitative status (Delivery/Risk/Commercial) is written by CDs directly in the app, restricted to their accounts — replaces the weekly spreadsheet.</w:t>
      </w:r>
    </w:p>
    <w:p>
      <w:pPr>
        <w:pStyle w:val="ListParagraph"/>
        <w:numPr>
          <w:ilvl w:val="0"/>
          <w:numId w:val="1"/>
        </w:numPr>
        <w:spacing w:after="80"/>
      </w:pPr>
      <w:r>
        <w:rPr>
          <w:rFonts w:ascii="Calibri" w:cs="Calibri" w:eastAsia="Calibri" w:hAnsi="Calibri"/>
          <w:sz w:val="21"/>
          <w:szCs w:val="21"/>
        </w:rPr>
        <w:t xml:space="preserve">CSAT is out of V1 scope — it will be addressed in the future through a qualitative approach (team perception + AI analysis of meeting transcripts), not a form.</w:t>
      </w:r>
    </w:p>
    <w:p>
      <w:pPr>
        <w:pStyle w:val="ListParagraph"/>
        <w:numPr>
          <w:ilvl w:val="0"/>
          <w:numId w:val="1"/>
        </w:numPr>
        <w:spacing w:after="80"/>
      </w:pPr>
      <w:r>
        <w:rPr>
          <w:rFonts w:ascii="Calibri" w:cs="Calibri" w:eastAsia="Calibri" w:hAnsi="Calibri"/>
          <w:sz w:val="21"/>
          <w:szCs w:val="21"/>
        </w:rPr>
        <w:t xml:space="preserve">All supplemental write-back data (risks, RAG status, delivery updates, executive status) lives in Delta tables in Unity Catalog.</w:t>
      </w:r>
    </w:p>
    <w:p>
      <w:pPr>
        <w:pStyle w:val="ListParagraph"/>
        <w:numPr>
          <w:ilvl w:val="0"/>
          <w:numId w:val="1"/>
        </w:numPr>
        <w:spacing w:after="80"/>
      </w:pPr>
      <w:r>
        <w:rPr>
          <w:rFonts w:ascii="Calibri" w:cs="Calibri" w:eastAsia="Calibri" w:hAnsi="Calibri"/>
          <w:sz w:val="21"/>
          <w:szCs w:val="21"/>
        </w:rPr>
        <w:t xml:space="preserve">Authentication is Databricks-native — workspace users + Unity Catalog groups.</w:t>
      </w:r>
    </w:p>
    <w:p>
      <w:pPr>
        <w:pStyle w:val="ListParagraph"/>
        <w:numPr>
          <w:ilvl w:val="0"/>
          <w:numId w:val="1"/>
        </w:numPr>
        <w:spacing w:after="80"/>
      </w:pPr>
      <w:r>
        <w:rPr>
          <w:rFonts w:ascii="Calibri" w:cs="Calibri" w:eastAsia="Calibri" w:hAnsi="Calibri"/>
          <w:sz w:val="21"/>
          <w:szCs w:val="21"/>
        </w:rPr>
        <w:t xml:space="preserve">The European dashboard instance remains live and untouched.</w:t>
      </w:r>
    </w:p>
    <w:p>
      <w:pPr>
        <w:pStyle w:val="ListParagraph"/>
        <w:numPr>
          <w:ilvl w:val="0"/>
          <w:numId w:val="1"/>
        </w:numPr>
        <w:spacing w:after="80"/>
      </w:pPr>
      <w:r>
        <w:rPr>
          <w:rFonts w:ascii="Calibri" w:cs="Calibri" w:eastAsia="Calibri" w:hAnsi="Calibri"/>
          <w:sz w:val="21"/>
          <w:szCs w:val="21"/>
        </w:rPr>
        <w:t xml:space="preserve">All active projects will be migrated to Kantata.</w:t>
      </w:r>
    </w:p>
    <w:p>
      <w:pPr>
        <w:spacing w:after="100" w:before="200"/>
      </w:pPr>
      <w:r>
        <w:rPr>
          <w:rFonts w:ascii="Calibri" w:cs="Calibri" w:eastAsia="Calibri" w:hAnsi="Calibri"/>
          <w:b/>
          <w:bCs/>
          <w:color w:val="333333"/>
          <w:sz w:val="22"/>
          <w:szCs w:val="22"/>
        </w:rPr>
        <w:t xml:space="preserve">Assumptions</w:t>
      </w:r>
    </w:p>
    <w:p>
      <w:pPr>
        <w:pStyle w:val="ListParagraph"/>
        <w:numPr>
          <w:ilvl w:val="0"/>
          <w:numId w:val="1"/>
        </w:numPr>
        <w:spacing w:after="80"/>
      </w:pPr>
      <w:r>
        <w:rPr>
          <w:rFonts w:ascii="Calibri" w:cs="Calibri" w:eastAsia="Calibri" w:hAnsi="Calibri"/>
          <w:sz w:val="21"/>
          <w:szCs w:val="21"/>
        </w:rPr>
        <w:t xml:space="preserve">Kantata (KimbleOne) holds resource allocation data equivalent to what BigQuery's daily_assignments previously served — specifically, which person is allocated to which engagement/element on which dates.</w:t>
      </w:r>
    </w:p>
    <w:p>
      <w:pPr>
        <w:pStyle w:val="ListParagraph"/>
        <w:numPr>
          <w:ilvl w:val="0"/>
          <w:numId w:val="1"/>
        </w:numPr>
        <w:spacing w:after="80"/>
      </w:pPr>
      <w:r>
        <w:rPr>
          <w:rFonts w:ascii="Calibri" w:cs="Calibri" w:eastAsia="Calibri" w:hAnsi="Calibri"/>
          <w:sz w:val="21"/>
          <w:szCs w:val="21"/>
        </w:rPr>
        <w:t xml:space="preserve">Contracted hours/month and contract validity dates are available in Kantata engagement or contract objects.</w:t>
      </w:r>
    </w:p>
    <w:p>
      <w:pPr>
        <w:pStyle w:val="ListParagraph"/>
        <w:numPr>
          <w:ilvl w:val="0"/>
          <w:numId w:val="1"/>
        </w:numPr>
        <w:spacing w:after="80"/>
      </w:pPr>
      <w:r>
        <w:rPr>
          <w:rFonts w:ascii="Calibri" w:cs="Calibri" w:eastAsia="Calibri" w:hAnsi="Calibri"/>
          <w:sz w:val="21"/>
          <w:szCs w:val="21"/>
        </w:rPr>
        <w:t xml:space="preserve">Service headcount by practice (D&amp;AI, Projects, Consulting) can be derived from Kantata resource/role data or from a supplemental table populated by HR.</w:t>
      </w:r>
    </w:p>
    <w:p>
      <w:pPr>
        <w:pStyle w:val="ListParagraph"/>
        <w:numPr>
          <w:ilvl w:val="0"/>
          <w:numId w:val="1"/>
        </w:numPr>
        <w:spacing w:after="80"/>
      </w:pPr>
      <w:r>
        <w:rPr>
          <w:rFonts w:ascii="Calibri" w:cs="Calibri" w:eastAsia="Calibri" w:hAnsi="Calibri"/>
          <w:sz w:val="21"/>
          <w:szCs w:val="21"/>
        </w:rPr>
        <w:t xml:space="preserve">Salesforce exposes a field or object for "renewal intent" linked to the contract.</w:t>
      </w:r>
    </w:p>
    <w:p>
      <w:pPr>
        <w:pStyle w:val="ListParagraph"/>
        <w:numPr>
          <w:ilvl w:val="0"/>
          <w:numId w:val="1"/>
        </w:numPr>
        <w:spacing w:after="80"/>
      </w:pPr>
      <w:r>
        <w:rPr>
          <w:rFonts w:ascii="Calibri" w:cs="Calibri" w:eastAsia="Calibri" w:hAnsi="Calibri"/>
          <w:sz w:val="21"/>
          <w:szCs w:val="21"/>
        </w:rPr>
        <w:t xml:space="preserve">Salesforce (Opportunity) already contains, or can receive, the estimated headcount required per opportunity.</w:t>
      </w:r>
    </w:p>
    <w:p>
      <w:pPr>
        <w:pStyle w:val="ListParagraph"/>
        <w:numPr>
          <w:ilvl w:val="0"/>
          <w:numId w:val="1"/>
        </w:numPr>
        <w:spacing w:after="80"/>
      </w:pPr>
      <w:r>
        <w:rPr>
          <w:rFonts w:ascii="Calibri" w:cs="Calibri" w:eastAsia="Calibri" w:hAnsi="Calibri"/>
          <w:sz w:val="21"/>
          <w:szCs w:val="21"/>
        </w:rPr>
        <w:t xml:space="preserve">Kantata will provide timesheet data sufficient for real-time per-person utilization.</w:t>
      </w:r>
    </w:p>
    <w:p>
      <w:pPr>
        <w:pStyle w:val="ListParagraph"/>
        <w:numPr>
          <w:ilvl w:val="0"/>
          <w:numId w:val="1"/>
        </w:numPr>
        <w:spacing w:after="80"/>
      </w:pPr>
      <w:r>
        <w:rPr>
          <w:rFonts w:ascii="Calibri" w:cs="Calibri" w:eastAsia="Calibri" w:hAnsi="Calibri"/>
          <w:sz w:val="21"/>
          <w:szCs w:val="21"/>
        </w:rPr>
        <w:t xml:space="preserve">Databricks Apps is the hosting layer — users access the dashboard via an App URL, authenticated by their workspace identity.</w:t>
      </w:r>
    </w:p>
    <w:p>
      <w:pPr>
        <w:spacing w:after="100" w:before="200"/>
      </w:pPr>
      <w:r>
        <w:rPr>
          <w:rFonts w:ascii="Calibri" w:cs="Calibri" w:eastAsia="Calibri" w:hAnsi="Calibri"/>
          <w:b/>
          <w:bCs/>
          <w:color w:val="333333"/>
          <w:sz w:val="22"/>
          <w:szCs w:val="22"/>
        </w:rPr>
        <w:t xml:space="preserve">Doubts</w:t>
      </w:r>
    </w:p>
    <w:p>
      <w:pPr>
        <w:pStyle w:val="ListParagraph"/>
        <w:numPr>
          <w:ilvl w:val="0"/>
          <w:numId w:val="1"/>
        </w:numPr>
        <w:spacing w:after="80"/>
      </w:pPr>
      <w:r>
        <w:rPr>
          <w:rFonts w:ascii="Calibri" w:cs="Calibri" w:eastAsia="Calibri" w:hAnsi="Calibri"/>
          <w:sz w:val="21"/>
          <w:szCs w:val="21"/>
        </w:rPr>
        <w:t xml:space="preserve">Does Kantata hold day-level resource allocation, or only period-level forecasts? This determines whether the Calendar tab can be built from Kantata alone.</w:t>
      </w:r>
    </w:p>
    <w:p>
      <w:pPr>
        <w:pStyle w:val="ListParagraph"/>
        <w:numPr>
          <w:ilvl w:val="0"/>
          <w:numId w:val="1"/>
        </w:numPr>
        <w:spacing w:after="80"/>
      </w:pPr>
      <w:r>
        <w:rPr>
          <w:rFonts w:ascii="Calibri" w:cs="Calibri" w:eastAsia="Calibri" w:hAnsi="Calibri"/>
          <w:sz w:val="21"/>
          <w:szCs w:val="21"/>
        </w:rPr>
        <w:t xml:space="preserve">Is there a Kantata object that tracks contracted hours/month per account? Or does this need a supplemental entry?</w:t>
      </w:r>
    </w:p>
    <w:p>
      <w:pPr>
        <w:pStyle w:val="ListParagraph"/>
        <w:numPr>
          <w:ilvl w:val="0"/>
          <w:numId w:val="1"/>
        </w:numPr>
        <w:spacing w:after="80"/>
      </w:pPr>
      <w:r>
        <w:rPr>
          <w:rFonts w:ascii="Calibri" w:cs="Calibri" w:eastAsia="Calibri" w:hAnsi="Calibri"/>
          <w:sz w:val="21"/>
          <w:szCs w:val="21"/>
        </w:rPr>
        <w:t xml:space="preserve">Which Kantata object maps to the "Delivery Teams" count?</w:t>
      </w:r>
    </w:p>
    <w:p>
      <w:pPr>
        <w:pStyle w:val="ListParagraph"/>
        <w:numPr>
          <w:ilvl w:val="0"/>
          <w:numId w:val="1"/>
        </w:numPr>
        <w:spacing w:after="80"/>
      </w:pPr>
      <w:r>
        <w:rPr>
          <w:rFonts w:ascii="Calibri" w:cs="Calibri" w:eastAsia="Calibri" w:hAnsi="Calibri"/>
          <w:sz w:val="21"/>
          <w:szCs w:val="21"/>
        </w:rPr>
        <w:t xml:space="preserve">Does Salesforce have a region (BR/US) field on Account, or does it need a mapping table?</w:t>
      </w:r>
    </w:p>
    <w:p>
      <w:pPr>
        <w:pStyle w:val="ListParagraph"/>
        <w:numPr>
          <w:ilvl w:val="0"/>
          <w:numId w:val="1"/>
        </w:numPr>
        <w:spacing w:after="80"/>
      </w:pPr>
      <w:r>
        <w:rPr>
          <w:rFonts w:ascii="Calibri" w:cs="Calibri" w:eastAsia="Calibri" w:hAnsi="Calibri"/>
          <w:sz w:val="21"/>
          <w:szCs w:val="21"/>
        </w:rPr>
        <w:t xml:space="preserve">Real-time per-person utilization depends on timesheet entry via Kantata, still being rolled out — what is the timeline for that data's availability?</w:t>
      </w:r>
    </w:p>
    <w:p>
      <w:pPr>
        <w:pStyle w:val="ListParagraph"/>
        <w:numPr>
          <w:ilvl w:val="0"/>
          <w:numId w:val="1"/>
        </w:numPr>
        <w:spacing w:after="80"/>
      </w:pPr>
      <w:r>
        <w:rPr>
          <w:rFonts w:ascii="Calibri" w:cs="Calibri" w:eastAsia="Calibri" w:hAnsi="Calibri"/>
          <w:sz w:val="21"/>
          <w:szCs w:val="21"/>
        </w:rPr>
        <w:t xml:space="preserve">What is the exact rule for "no renewal" — is every contract without a linked open opportunity considered at risk, even if not close to expiring?</w:t>
      </w:r>
    </w:p>
    <w:p>
      <w:pPr>
        <w:pStyle w:val="ListParagraph"/>
        <w:numPr>
          <w:ilvl w:val="0"/>
          <w:numId w:val="1"/>
        </w:numPr>
        <w:spacing w:after="80"/>
      </w:pPr>
      <w:r>
        <w:rPr>
          <w:rFonts w:ascii="Calibri" w:cs="Calibri" w:eastAsia="Calibri" w:hAnsi="Calibri"/>
          <w:sz w:val="21"/>
          <w:szCs w:val="21"/>
        </w:rPr>
        <w:t xml:space="preserve">Which Databricks workspace tier is being used? (Determines availability of Databricks Apps vs. an embedded Streamlit approach.)</w:t>
      </w:r>
    </w:p>
    <w:p>
      <w:pPr>
        <w:pStyle w:val="Heading2"/>
        <w:spacing w:after="140" w:before="260"/>
      </w:pPr>
      <w:r>
        <w:rPr>
          <w:rFonts w:ascii="Calibri" w:cs="Calibri" w:eastAsia="Calibri" w:hAnsi="Calibri"/>
          <w:b/>
          <w:bCs/>
          <w:color w:val="2F5496"/>
          <w:sz w:val="24"/>
          <w:szCs w:val="24"/>
        </w:rPr>
        <w:t xml:space="preserve">1.6 Out of Scope</w:t>
      </w:r>
    </w:p>
    <w:p>
      <w:pPr>
        <w:pStyle w:val="ListParagraph"/>
        <w:numPr>
          <w:ilvl w:val="0"/>
          <w:numId w:val="1"/>
        </w:numPr>
        <w:spacing w:after="80"/>
      </w:pPr>
      <w:r>
        <w:rPr>
          <w:rFonts w:ascii="Calibri" w:cs="Calibri" w:eastAsia="Calibri" w:hAnsi="Calibri"/>
          <w:sz w:val="21"/>
          <w:szCs w:val="21"/>
        </w:rPr>
        <w:t xml:space="preserve">Google BigQuery — fully removed. No queries, no federation, no connection.</w:t>
      </w:r>
    </w:p>
    <w:p>
      <w:pPr>
        <w:pStyle w:val="ListParagraph"/>
        <w:numPr>
          <w:ilvl w:val="0"/>
          <w:numId w:val="1"/>
        </w:numPr>
        <w:spacing w:after="80"/>
      </w:pPr>
      <w:r>
        <w:rPr>
          <w:rFonts w:ascii="Calibri" w:cs="Calibri" w:eastAsia="Calibri" w:hAnsi="Calibri"/>
          <w:sz w:val="21"/>
          <w:szCs w:val="21"/>
        </w:rPr>
        <w:t xml:space="preserve">Supabase — fully removed. Supplemental data previously in Supabase is replaced by Delta tables in Unity Catalog.</w:t>
      </w:r>
    </w:p>
    <w:p>
      <w:pPr>
        <w:pStyle w:val="ListParagraph"/>
        <w:numPr>
          <w:ilvl w:val="0"/>
          <w:numId w:val="1"/>
        </w:numPr>
        <w:spacing w:after="80"/>
      </w:pPr>
      <w:r>
        <w:rPr>
          <w:rFonts w:ascii="Calibri" w:cs="Calibri" w:eastAsia="Calibri" w:hAnsi="Calibri"/>
          <w:sz w:val="21"/>
          <w:szCs w:val="21"/>
        </w:rPr>
        <w:t xml:space="preserve">Vercel and Next.js — the European team's hosting stack. The Americas app runs on Databricks Apps.</w:t>
      </w:r>
    </w:p>
    <w:p>
      <w:pPr>
        <w:pStyle w:val="ListParagraph"/>
        <w:numPr>
          <w:ilvl w:val="0"/>
          <w:numId w:val="1"/>
        </w:numPr>
        <w:spacing w:after="80"/>
      </w:pPr>
      <w:r>
        <w:rPr>
          <w:rFonts w:ascii="Calibri" w:cs="Calibri" w:eastAsia="Calibri" w:hAnsi="Calibri"/>
          <w:sz w:val="21"/>
          <w:szCs w:val="21"/>
        </w:rPr>
        <w:t xml:space="preserve">External OAuth middleware (Google OAuth client/secret, JWT session management).</w:t>
      </w:r>
    </w:p>
    <w:p>
      <w:pPr>
        <w:pStyle w:val="ListParagraph"/>
        <w:numPr>
          <w:ilvl w:val="0"/>
          <w:numId w:val="1"/>
        </w:numPr>
        <w:spacing w:after="80"/>
      </w:pPr>
      <w:r>
        <w:rPr>
          <w:rFonts w:ascii="Calibri" w:cs="Calibri" w:eastAsia="Calibri" w:hAnsi="Calibri"/>
          <w:sz w:val="21"/>
          <w:szCs w:val="21"/>
        </w:rPr>
        <w:t xml:space="preserve">Migration of the European team's dashboard — parallel deployment only, no cutover.</w:t>
      </w:r>
    </w:p>
    <w:p>
      <w:pPr>
        <w:spacing w:after="100"/>
      </w:pPr>
      <w:r>
        <w:rPr>
          <w:rFonts w:ascii="Calibri" w:cs="Calibri" w:eastAsia="Calibri" w:hAnsi="Calibri"/>
          <w:b/>
          <w:bCs/>
          <w:color w:val="C00000"/>
          <w:sz w:val="21"/>
          <w:szCs w:val="21"/>
        </w:rPr>
        <w:t xml:space="preserve">(new in v3.2)  </w:t>
      </w:r>
      <w:r>
        <w:rPr>
          <w:rFonts w:ascii="Calibri" w:cs="Calibri" w:eastAsia="Calibri" w:hAnsi="Calibri"/>
          <w:sz w:val="21"/>
          <w:szCs w:val="21"/>
        </w:rPr>
        <w:t xml:space="preserve">CSAT (customer satisfaction) — currently has a low response rate and unreliable data; will be addressed in the future through a qualitative approach (team perception and AI analysis of meeting transcripts), not a form.</w:t>
      </w:r>
    </w:p>
    <w:p>
      <w:pPr>
        <w:pStyle w:val="ListParagraph"/>
        <w:numPr>
          <w:ilvl w:val="0"/>
          <w:numId w:val="1"/>
        </w:numPr>
        <w:spacing w:after="80"/>
      </w:pPr>
      <w:r>
        <w:rPr>
          <w:rFonts w:ascii="Calibri" w:cs="Calibri" w:eastAsia="Calibri" w:hAnsi="Calibri"/>
          <w:sz w:val="21"/>
          <w:szCs w:val="21"/>
        </w:rPr>
        <w:t xml:space="preserve">Engineering Assessment and Baseline Assessment forms — deferred to V4.</w:t>
      </w:r>
    </w:p>
    <w:p>
      <w:pPr>
        <w:pStyle w:val="ListParagraph"/>
        <w:numPr>
          <w:ilvl w:val="0"/>
          <w:numId w:val="1"/>
        </w:numPr>
        <w:spacing w:after="80"/>
      </w:pPr>
      <w:r>
        <w:rPr>
          <w:rFonts w:ascii="Calibri" w:cs="Calibri" w:eastAsia="Calibri" w:hAnsi="Calibri"/>
          <w:sz w:val="21"/>
          <w:szCs w:val="21"/>
        </w:rPr>
        <w:t xml:space="preserve">External (client) user access — V1-V3 is Americas internal users only.</w:t>
      </w:r>
    </w:p>
    <w:p>
      <w:pPr>
        <w:pStyle w:val="ListParagraph"/>
        <w:numPr>
          <w:ilvl w:val="0"/>
          <w:numId w:val="1"/>
        </w:numPr>
        <w:spacing w:after="80"/>
      </w:pPr>
      <w:r>
        <w:rPr>
          <w:rFonts w:ascii="Calibri" w:cs="Calibri" w:eastAsia="Calibri" w:hAnsi="Calibri"/>
          <w:sz w:val="21"/>
          <w:szCs w:val="21"/>
        </w:rPr>
        <w:t xml:space="preserve">MuchSkills and Lattice people integrations.</w:t>
      </w:r>
    </w:p>
    <w:p>
      <w:pPr>
        <w:spacing w:after="100"/>
      </w:pPr>
      <w:r>
        <w:rPr>
          <w:rFonts w:ascii="Calibri" w:cs="Calibri" w:eastAsia="Calibri" w:hAnsi="Calibri"/>
          <w:b/>
          <w:bCs/>
          <w:color w:val="C00000"/>
          <w:sz w:val="21"/>
          <w:szCs w:val="21"/>
        </w:rPr>
        <w:t xml:space="preserve">(new in v3.2)  </w:t>
      </w:r>
      <w:r>
        <w:rPr>
          <w:rFonts w:ascii="Calibri" w:cs="Calibri" w:eastAsia="Calibri" w:hAnsi="Calibri"/>
          <w:sz w:val="21"/>
          <w:szCs w:val="21"/>
        </w:rPr>
        <w:t xml:space="preserve">Real-time per-person utilization — depends on timesheet entry via Kantata (being rolled out); the structure exists and is populated as the migration progresses.</w:t>
      </w:r>
    </w:p>
    <w:p>
      <w:pPr>
        <w:pBdr>
          <w:bottom w:val="single" w:color="AAAAAA" w:sz="6" w:space="1"/>
        </w:pBdr>
        <w:spacing w:after="260"/>
      </w:pPr>
    </w:p>
    <w:p>
      <w:pPr>
        <w:shd w:fill="1A1A2E" w:val="clear"/>
        <w:spacing w:after="200"/>
      </w:pPr>
      <w:r>
        <w:rPr>
          <w:rFonts w:ascii="Calibri" w:cs="Calibri" w:eastAsia="Calibri" w:hAnsi="Calibri"/>
          <w:b/>
          <w:bCs/>
          <w:color w:val="FFFFFF"/>
          <w:sz w:val="26"/>
          <w:szCs w:val="26"/>
        </w:rPr>
        <w:t xml:space="preserve">PHASE 2 — DESIGN</w:t>
      </w:r>
    </w:p>
    <w:p>
      <w:pPr>
        <w:pStyle w:val="Heading1"/>
        <w:spacing w:after="160" w:before="360"/>
      </w:pPr>
      <w:r>
        <w:rPr>
          <w:rFonts w:ascii="Calibri" w:cs="Calibri" w:eastAsia="Calibri" w:hAnsi="Calibri"/>
          <w:b/>
          <w:bCs/>
          <w:color w:val="1A1A2E"/>
          <w:sz w:val="28"/>
          <w:szCs w:val="28"/>
        </w:rPr>
        <w:t xml:space="preserve">2. The Product's Screens (V1)</w:t>
      </w:r>
    </w:p>
    <w:p>
      <w:pPr>
        <w:spacing w:after="120"/>
        <w:jc w:val="left"/>
      </w:pPr>
      <w:r>
        <w:rPr>
          <w:rFonts w:ascii="Calibri" w:cs="Calibri" w:eastAsia="Calibri" w:hAnsi="Calibri"/>
          <w:b/>
          <w:bCs/>
          <w:i w:val="false"/>
          <w:iCs w:val="false"/>
          <w:sz w:val="21"/>
          <w:szCs w:val="21"/>
        </w:rPr>
        <w:t xml:space="preserve">The app is organized into pages, with side navigation: Overview · Portfolio · Pipeline · Operational Efficiency (formerly "Teams") · Rituals · PMO Indicators (formerly "Team Pulse").</w:t>
      </w:r>
    </w:p>
    <w:p>
      <w:pPr>
        <w:pStyle w:val="Heading2"/>
        <w:spacing w:after="140" w:before="260"/>
      </w:pPr>
      <w:r>
        <w:rPr>
          <w:rFonts w:ascii="Calibri" w:cs="Calibri" w:eastAsia="Calibri" w:hAnsi="Calibri"/>
          <w:b/>
          <w:bCs/>
          <w:color w:val="2F5496"/>
          <w:sz w:val="24"/>
          <w:szCs w:val="24"/>
        </w:rPr>
        <w:t xml:space="preserve">2.1 Overview — Operation Health</w:t>
      </w:r>
    </w:p>
    <w:p>
      <w:pPr>
        <w:spacing w:after="120"/>
        <w:jc w:val="left"/>
      </w:pPr>
      <w:r>
        <w:rPr>
          <w:rFonts w:ascii="Calibri" w:cs="Calibri" w:eastAsia="Calibri" w:hAnsi="Calibri"/>
          <w:b w:val="false"/>
          <w:bCs w:val="false"/>
          <w:i w:val="false"/>
          <w:iCs w:val="false"/>
          <w:sz w:val="21"/>
          <w:szCs w:val="21"/>
        </w:rPr>
        <w:t xml:space="preserve">The executive view. Brings together, in decision blocks:</w:t>
      </w:r>
    </w:p>
    <w:p>
      <w:pPr>
        <w:pStyle w:val="ListParagraph"/>
        <w:numPr>
          <w:ilvl w:val="0"/>
          <w:numId w:val="1"/>
        </w:numPr>
        <w:spacing w:after="80"/>
      </w:pPr>
      <w:r>
        <w:rPr>
          <w:rFonts w:ascii="Calibri" w:cs="Calibri" w:eastAsia="Calibri" w:hAnsi="Calibri"/>
          <w:sz w:val="21"/>
          <w:szCs w:val="21"/>
        </w:rPr>
        <w:t xml:space="preserve">Operational efficiency — utilization by team (vs. a target of 90% Data&amp;AI / 70% others) and average margin. Answers: do I have more staff than I need? Is cost in line with what we charge?</w:t>
      </w:r>
    </w:p>
    <w:p>
      <w:pPr>
        <w:pStyle w:val="ListParagraph"/>
        <w:numPr>
          <w:ilvl w:val="0"/>
          <w:numId w:val="1"/>
        </w:numPr>
        <w:spacing w:after="80"/>
      </w:pPr>
      <w:r>
        <w:rPr>
          <w:rFonts w:ascii="Calibri" w:cs="Calibri" w:eastAsia="Calibri" w:hAnsi="Calibri"/>
          <w:sz w:val="21"/>
          <w:szCs w:val="21"/>
        </w:rPr>
        <w:t xml:space="preserve">Capacity — sold vs. actual headcount and the bench (available people) translated into a headcount number, not just %. Answers: how many people do I have free, and how many pipeline projects can I cover without hiring?</w:t>
      </w:r>
    </w:p>
    <w:p>
      <w:pPr>
        <w:pStyle w:val="ListParagraph"/>
        <w:numPr>
          <w:ilvl w:val="0"/>
          <w:numId w:val="1"/>
        </w:numPr>
        <w:spacing w:after="80"/>
      </w:pPr>
      <w:r>
        <w:rPr>
          <w:rFonts w:ascii="Calibri" w:cs="Calibri" w:eastAsia="Calibri" w:hAnsi="Calibri"/>
          <w:sz w:val="21"/>
          <w:szCs w:val="21"/>
        </w:rPr>
        <w:t xml:space="preserve">Renewal risk — contracts nearing their end (last-20-days-of-contract window), how many people will be freed up, and whether a renewal is triggered in Salesforce. This is the week's commercial trigger.</w:t>
      </w:r>
    </w:p>
    <w:p>
      <w:pPr>
        <w:pStyle w:val="ListParagraph"/>
        <w:numPr>
          <w:ilvl w:val="0"/>
          <w:numId w:val="1"/>
        </w:numPr>
        <w:spacing w:after="80"/>
      </w:pPr>
      <w:r>
        <w:rPr>
          <w:rFonts w:ascii="Calibri" w:cs="Calibri" w:eastAsia="Calibri" w:hAnsi="Calibri"/>
          <w:sz w:val="21"/>
          <w:szCs w:val="21"/>
        </w:rPr>
        <w:t xml:space="preserve">Portfolio summary — active engagements, overall health (green/amber/red), active revenue, and the account needing attention, with a shortcut to the Portfolio page.</w:t>
      </w:r>
    </w:p>
    <w:p>
      <w:pPr>
        <w:pStyle w:val="ListParagraph"/>
        <w:numPr>
          <w:ilvl w:val="0"/>
          <w:numId w:val="1"/>
        </w:numPr>
        <w:spacing w:after="80"/>
      </w:pPr>
      <w:r>
        <w:rPr>
          <w:rFonts w:ascii="Calibri" w:cs="Calibri" w:eastAsia="Calibri" w:hAnsi="Calibri"/>
          <w:sz w:val="21"/>
          <w:szCs w:val="21"/>
        </w:rPr>
        <w:t xml:space="preserve">Pipeline summary — open value, weighted value, and hot deals, with a shortcut to the Pipeline page.</w:t>
      </w:r>
    </w:p>
    <w:p>
      <w:pPr>
        <w:spacing w:after="100"/>
      </w:pPr>
      <w:r>
        <w:rPr>
          <w:rFonts w:ascii="Calibri" w:cs="Calibri" w:eastAsia="Calibri" w:hAnsi="Calibri"/>
          <w:b/>
          <w:bCs/>
          <w:color w:val="C00000"/>
          <w:sz w:val="21"/>
          <w:szCs w:val="21"/>
        </w:rPr>
        <w:t xml:space="preserve">Removed from Overview (v3.2):  </w:t>
      </w:r>
      <w:r>
        <w:rPr>
          <w:rFonts w:ascii="Calibri" w:cs="Calibri" w:eastAsia="Calibri" w:hAnsi="Calibri"/>
          <w:sz w:val="21"/>
          <w:szCs w:val="21"/>
        </w:rPr>
        <w:t xml:space="preserve">CSAT, the "needs justification" view, the "projects needing attention" view.</w:t>
      </w:r>
    </w:p>
    <w:p>
      <w:pPr>
        <w:spacing w:after="100"/>
      </w:pPr>
      <w:r>
        <w:rPr>
          <w:rFonts w:ascii="Calibri" w:cs="Calibri" w:eastAsia="Calibri" w:hAnsi="Calibri"/>
          <w:b/>
          <w:bCs/>
          <w:color w:val="2E7D32"/>
          <w:sz w:val="21"/>
          <w:szCs w:val="21"/>
        </w:rPr>
        <w:t xml:space="preserve">Added to Overview (v3.2):  </w:t>
      </w:r>
      <w:r>
        <w:rPr>
          <w:rFonts w:ascii="Calibri" w:cs="Calibri" w:eastAsia="Calibri" w:hAnsi="Calibri"/>
          <w:sz w:val="21"/>
          <w:szCs w:val="21"/>
        </w:rPr>
        <w:t xml:space="preserve">free capacity in headcount (no longer just %), people allocated today, contracts nearing expiration with people being freed up and renewal intent.</w:t>
      </w:r>
    </w:p>
    <w:p>
      <w:pPr>
        <w:pStyle w:val="Heading2"/>
        <w:spacing w:after="140" w:before="260"/>
      </w:pPr>
      <w:r>
        <w:rPr>
          <w:rFonts w:ascii="Calibri" w:cs="Calibri" w:eastAsia="Calibri" w:hAnsi="Calibri"/>
          <w:b/>
          <w:bCs/>
          <w:color w:val="2F5496"/>
          <w:sz w:val="24"/>
          <w:szCs w:val="24"/>
        </w:rPr>
        <w:t xml:space="preserve">2.2 Portfolio — Project Health (Priority Screen)</w:t>
      </w:r>
    </w:p>
    <w:p>
      <w:pPr>
        <w:spacing w:after="120"/>
        <w:jc w:val="left"/>
      </w:pPr>
      <w:r>
        <w:rPr>
          <w:rFonts w:ascii="Calibri" w:cs="Calibri" w:eastAsia="Calibri" w:hAnsi="Calibri"/>
          <w:b w:val="false"/>
          <w:bCs w:val="false"/>
          <w:i/>
          <w:iCs/>
          <w:color w:val="6B6B6B"/>
          <w:sz w:val="21"/>
          <w:szCs w:val="21"/>
        </w:rPr>
        <w:t xml:space="preserve">Product description per the alignment document with Fernando de Souza and Joana Elisa — fully replaces the old "Account Executive Status Page" (4 quadrants) described in v3.1.</w:t>
      </w:r>
    </w:p>
    <w:p>
      <w:pPr>
        <w:spacing w:after="120"/>
        <w:jc w:val="left"/>
      </w:pPr>
      <w:r>
        <w:rPr>
          <w:rFonts w:ascii="Calibri" w:cs="Calibri" w:eastAsia="Calibri" w:hAnsi="Calibri"/>
          <w:b w:val="false"/>
          <w:bCs w:val="false"/>
          <w:i w:val="false"/>
          <w:iCs w:val="false"/>
          <w:sz w:val="21"/>
          <w:szCs w:val="21"/>
        </w:rPr>
        <w:t xml:space="preserve">Account-level view. Each client shows its logo, industry, and Account Owner, and groups:</w:t>
      </w:r>
    </w:p>
    <w:p>
      <w:pPr>
        <w:pStyle w:val="ListParagraph"/>
        <w:numPr>
          <w:ilvl w:val="0"/>
          <w:numId w:val="1"/>
        </w:numPr>
        <w:spacing w:after="80"/>
      </w:pPr>
      <w:r>
        <w:rPr>
          <w:rFonts w:ascii="Calibri" w:cs="Calibri" w:eastAsia="Calibri" w:hAnsi="Calibri"/>
          <w:sz w:val="21"/>
          <w:szCs w:val="21"/>
        </w:rPr>
        <w:t xml:space="preserve">Delivery — all active engagements, with Consulting Partner, Engagement Lead, Technical Lead, team size, Delivery/Risk/Commercial status (green/amber/red traffic light), next step, delivery highlights, value to the client, model (Fixed Price/T&amp;M), margin, end date, and revenue.</w:t>
      </w:r>
    </w:p>
    <w:p>
      <w:pPr>
        <w:pStyle w:val="ListParagraph"/>
        <w:numPr>
          <w:ilvl w:val="0"/>
          <w:numId w:val="1"/>
        </w:numPr>
        <w:spacing w:after="80"/>
      </w:pPr>
      <w:r>
        <w:rPr>
          <w:rFonts w:ascii="Calibri" w:cs="Calibri" w:eastAsia="Calibri" w:hAnsi="Calibri"/>
          <w:sz w:val="21"/>
          <w:szCs w:val="21"/>
        </w:rPr>
        <w:t xml:space="preserve">Sales — the account's open opportunities (documents, stage, close date, value).</w:t>
      </w:r>
    </w:p>
    <w:p>
      <w:pPr>
        <w:spacing w:after="120"/>
        <w:jc w:val="left"/>
      </w:pPr>
      <w:r>
        <w:rPr>
          <w:rFonts w:ascii="Calibri" w:cs="Calibri" w:eastAsia="Calibri" w:hAnsi="Calibri"/>
          <w:b w:val="false"/>
          <w:bCs w:val="false"/>
          <w:i w:val="false"/>
          <w:iCs w:val="false"/>
          <w:sz w:val="21"/>
          <w:szCs w:val="21"/>
        </w:rPr>
        <w:t xml:space="preserve">An account can have several projects and several opportunities at the same time.</w:t>
      </w:r>
    </w:p>
    <w:p>
      <w:pPr>
        <w:spacing w:after="120"/>
        <w:jc w:val="left"/>
      </w:pPr>
      <w:r>
        <w:rPr>
          <w:rFonts w:ascii="Calibri" w:cs="Calibri" w:eastAsia="Calibri" w:hAnsi="Calibri"/>
          <w:b/>
          <w:bCs/>
          <w:i w:val="false"/>
          <w:iCs w:val="false"/>
          <w:sz w:val="21"/>
          <w:szCs w:val="21"/>
        </w:rPr>
        <w:t xml:space="preserve">The heart of this screen is recording qualitative health: clicking on a project, the CD opens the "Engagement Status Update" form and fills in, directly in the app, the status (green/amber/red) and a comment for Delivery, Risk, and Commercial, plus the next step. This replaces the weekly spreadsheet.</w:t>
      </w:r>
    </w:p>
    <w:p>
      <w:pPr>
        <w:spacing w:after="100" w:before="200"/>
      </w:pPr>
      <w:r>
        <w:rPr>
          <w:rFonts w:ascii="Calibri" w:cs="Calibri" w:eastAsia="Calibri" w:hAnsi="Calibri"/>
          <w:b/>
          <w:bCs/>
          <w:color w:val="333333"/>
          <w:sz w:val="22"/>
          <w:szCs w:val="22"/>
        </w:rPr>
        <w:t xml:space="preserve">Write-back component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rPr>
          <w:tblHeader/>
        </w:trPr>
        <w:tc>
          <w:tcPr>
            <w:tcW w:type="dxa" w:w="28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22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Values</w:t>
            </w:r>
          </w:p>
        </w:tc>
        <w:tc>
          <w:tcPr>
            <w:tcW w:type="dxa" w:w="44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Rule</w:t>
            </w:r>
          </w:p>
        </w:tc>
      </w:tr>
      <w:tr>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Delivery / Risk / Commercial status</w:t>
            </w:r>
          </w:p>
        </w:tc>
        <w:tc>
          <w:tcPr>
            <w:tcW w:type="dxa" w:w="2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Green · Amber · Red</w:t>
            </w:r>
          </w:p>
        </w:tc>
        <w:tc>
          <w:tcPr>
            <w:tcW w:type="dxa" w:w="4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Traffic light per engagement, editable in the app; each with a comment.</w:t>
            </w:r>
          </w:p>
        </w:tc>
      </w:tr>
      <w:tr>
        <w:tc>
          <w:tcPr>
            <w:tcW w:type="dxa" w:w="28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Key next step</w:t>
            </w:r>
          </w:p>
        </w:tc>
        <w:tc>
          <w:tcPr>
            <w:tcW w:type="dxa" w:w="2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Free text</w:t>
            </w:r>
          </w:p>
        </w:tc>
        <w:tc>
          <w:tcPr>
            <w:tcW w:type="dxa" w:w="4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Next action.</w:t>
            </w:r>
          </w:p>
        </w:tc>
      </w:tr>
      <w:tr>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Metadata</w:t>
            </w:r>
          </w:p>
        </w:tc>
        <w:tc>
          <w:tcPr>
            <w:tcW w:type="dxa" w:w="2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Author + date</w:t>
            </w:r>
          </w:p>
        </w:tc>
        <w:tc>
          <w:tcPr>
            <w:tcW w:type="dxa" w:w="4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Recorded on every update (append-only).</w:t>
            </w:r>
          </w:p>
        </w:tc>
      </w:tr>
    </w:tbl>
    <w:p>
      <w:pPr>
        <w:spacing w:after="120"/>
        <w:jc w:val="left"/>
      </w:pPr>
      <w:r>
        <w:rPr>
          <w:rFonts w:ascii="Calibri" w:cs="Calibri" w:eastAsia="Calibri" w:hAnsi="Calibri"/>
          <w:b w:val="false"/>
          <w:bCs w:val="false"/>
          <w:i w:val="false"/>
          <w:iCs w:val="false"/>
          <w:sz w:val="21"/>
          <w:szCs w:val="21"/>
        </w:rPr>
        <w:t xml:space="preserve">Access: Portfolio is the only screen Consulting Directors can access at all. Within it, they can read and write the status write-back only for the account(s) under their responsibility (restricted permission, via Unity Catalog + employee_squad_permissions). See Section 13.2 for the full access matrix.</w:t>
      </w:r>
    </w:p>
    <w:p>
      <w:pPr>
        <w:pStyle w:val="Heading2"/>
        <w:spacing w:after="140" w:before="260"/>
      </w:pPr>
      <w:r>
        <w:rPr>
          <w:rFonts w:ascii="Calibri" w:cs="Calibri" w:eastAsia="Calibri" w:hAnsi="Calibri"/>
          <w:b/>
          <w:bCs/>
          <w:color w:val="2F5496"/>
          <w:sz w:val="24"/>
          <w:szCs w:val="24"/>
        </w:rPr>
        <w:t xml:space="preserve">2.3 Pipeline — Commercial Detail</w:t>
      </w:r>
    </w:p>
    <w:p>
      <w:pPr>
        <w:spacing w:after="120"/>
        <w:jc w:val="left"/>
      </w:pPr>
      <w:r>
        <w:rPr>
          <w:rFonts w:ascii="Calibri" w:cs="Calibri" w:eastAsia="Calibri" w:hAnsi="Calibri"/>
          <w:b w:val="false"/>
          <w:bCs w:val="false"/>
          <w:i w:val="false"/>
          <w:iCs w:val="false"/>
          <w:sz w:val="21"/>
          <w:szCs w:val="21"/>
        </w:rPr>
        <w:t xml:space="preserve">All open Salesforce opportunities, sorted by probability, with account, partner, stage, model, next step, close date, and value. Also shows how much of the pipeline the current bench can cover (headcount needed per opportunity vs. free capacity).</w:t>
      </w:r>
    </w:p>
    <w:p>
      <w:pPr>
        <w:spacing w:after="120"/>
        <w:jc w:val="left"/>
      </w:pPr>
      <w:r>
        <w:rPr>
          <w:rFonts w:ascii="Calibri" w:cs="Calibri" w:eastAsia="Calibri" w:hAnsi="Calibri"/>
          <w:b w:val="false"/>
          <w:bCs w:val="false"/>
          <w:i w:val="false"/>
          <w:iCs w:val="false"/>
          <w:sz w:val="21"/>
          <w:szCs w:val="21"/>
        </w:rPr>
        <w:t xml:space="preserve">Data: Salesforce Opportunity (Probability &gt; 0, Amount &gt; 0, CloseDate &gt; today, not Closed Won/Lost). OpportunityTeamMembers for team roles. Already ingested in V1.</w:t>
      </w:r>
    </w:p>
    <w:p>
      <w:pPr>
        <w:spacing w:after="100"/>
      </w:pPr>
      <w:r>
        <w:rPr>
          <w:rFonts w:ascii="Calibri" w:cs="Calibri" w:eastAsia="Calibri" w:hAnsi="Calibri"/>
          <w:b/>
          <w:bCs/>
          <w:color w:val="C00000"/>
          <w:sz w:val="21"/>
          <w:szCs w:val="21"/>
        </w:rPr>
        <w:t xml:space="preserve">Open Issue:  </w:t>
      </w:r>
      <w:r>
        <w:rPr>
          <w:rFonts w:ascii="Calibri" w:cs="Calibri" w:eastAsia="Calibri" w:hAnsi="Calibri"/>
          <w:sz w:val="21"/>
          <w:szCs w:val="21"/>
        </w:rPr>
        <w:t xml:space="preserve">confirm whether Salesforce (Opportunity object or custom fields) already stores the estimated headcount required per opportunity, or whether it needs to be created as a new field / entered manually by the sales team.</w:t>
      </w:r>
    </w:p>
    <w:p>
      <w:pPr>
        <w:pStyle w:val="Heading2"/>
        <w:spacing w:after="140" w:before="260"/>
      </w:pPr>
      <w:r>
        <w:rPr>
          <w:rFonts w:ascii="Calibri" w:cs="Calibri" w:eastAsia="Calibri" w:hAnsi="Calibri"/>
          <w:b/>
          <w:bCs/>
          <w:color w:val="2F5496"/>
          <w:sz w:val="24"/>
          <w:szCs w:val="24"/>
        </w:rPr>
        <w:t xml:space="preserve">2.4 Operational Efficiency (formerly "Teams") — Utilization</w:t>
      </w:r>
    </w:p>
    <w:p>
      <w:pPr>
        <w:spacing w:after="120"/>
        <w:jc w:val="left"/>
      </w:pPr>
      <w:r>
        <w:rPr>
          <w:rFonts w:ascii="Calibri" w:cs="Calibri" w:eastAsia="Calibri" w:hAnsi="Calibri"/>
          <w:b w:val="false"/>
          <w:bCs w:val="false"/>
          <w:i w:val="false"/>
          <w:iCs w:val="false"/>
          <w:sz w:val="21"/>
          <w:szCs w:val="21"/>
        </w:rPr>
        <w:t xml:space="preserve">Utilization by team and by person (vs. target), with each team's clients. Basis for allocation decisions, forming new teams, and evaluating whether compensation matches value generated. Clicking on a team shows utilization, margin, and revenue by person. (Depends on Kantata timesheet entries.)</w:t>
      </w:r>
    </w:p>
    <w:p>
      <w:pPr>
        <w:pStyle w:val="Heading2"/>
        <w:spacing w:after="140" w:before="260"/>
      </w:pPr>
      <w:r>
        <w:rPr>
          <w:rFonts w:ascii="Calibri" w:cs="Calibri" w:eastAsia="Calibri" w:hAnsi="Calibri"/>
          <w:b/>
          <w:bCs/>
          <w:color w:val="2F5496"/>
          <w:sz w:val="24"/>
          <w:szCs w:val="24"/>
        </w:rPr>
        <w:t xml:space="preserve">2.5 Rituals</w:t>
      </w:r>
    </w:p>
    <w:p>
      <w:pPr>
        <w:spacing w:after="120"/>
        <w:jc w:val="left"/>
      </w:pPr>
      <w:r>
        <w:rPr>
          <w:rFonts w:ascii="Calibri" w:cs="Calibri" w:eastAsia="Calibri" w:hAnsi="Calibri"/>
          <w:b w:val="false"/>
          <w:bCs w:val="false"/>
          <w:i w:val="false"/>
          <w:iCs w:val="false"/>
          <w:sz w:val="21"/>
          <w:szCs w:val="21"/>
        </w:rPr>
        <w:t xml:space="preserve">Becomes the place to upload information for each ceremony held, including transcript attachments (file/link upload per ritual). Expands US V4.3 from v3.1 (previously just a recurrence tracker).</w:t>
      </w:r>
    </w:p>
    <w:p>
      <w:pPr>
        <w:pStyle w:val="Heading2"/>
        <w:spacing w:after="140" w:before="260"/>
      </w:pPr>
      <w:r>
        <w:rPr>
          <w:rFonts w:ascii="Calibri" w:cs="Calibri" w:eastAsia="Calibri" w:hAnsi="Calibri"/>
          <w:b/>
          <w:bCs/>
          <w:color w:val="2F5496"/>
          <w:sz w:val="24"/>
          <w:szCs w:val="24"/>
        </w:rPr>
        <w:t xml:space="preserve">2.6 PMO Indicators (formerly "Team Pulse")</w:t>
      </w:r>
    </w:p>
    <w:p>
      <w:pPr>
        <w:spacing w:after="120"/>
        <w:jc w:val="left"/>
      </w:pPr>
      <w:r>
        <w:rPr>
          <w:rFonts w:ascii="Calibri" w:cs="Calibri" w:eastAsia="Calibri" w:hAnsi="Calibri"/>
          <w:b w:val="false"/>
          <w:bCs w:val="false"/>
          <w:i w:val="false"/>
          <w:iCs w:val="false"/>
          <w:sz w:val="21"/>
          <w:szCs w:val="21"/>
        </w:rPr>
        <w:t xml:space="preserve">Renaming only. Keeps the operational indicator content for the PMO.</w:t>
      </w:r>
    </w:p>
    <w:p>
      <w:pPr>
        <w:pStyle w:val="Heading1"/>
        <w:spacing w:after="160" w:before="360"/>
      </w:pPr>
      <w:r>
        <w:rPr>
          <w:rFonts w:ascii="Calibri" w:cs="Calibri" w:eastAsia="Calibri" w:hAnsi="Calibri"/>
          <w:b/>
          <w:bCs/>
          <w:color w:val="1A1A2E"/>
          <w:sz w:val="28"/>
          <w:szCs w:val="28"/>
        </w:rPr>
        <w:t xml:space="preserve">3. KPI Component Specification (Overview)</w:t>
      </w:r>
    </w:p>
    <w:p>
      <w:pPr>
        <w:spacing w:after="120"/>
        <w:jc w:val="left"/>
      </w:pPr>
      <w:r>
        <w:rPr>
          <w:rFonts w:ascii="Calibri" w:cs="Calibri" w:eastAsia="Calibri" w:hAnsi="Calibri"/>
          <w:b w:val="false"/>
          <w:bCs w:val="false"/>
          <w:i w:val="false"/>
          <w:iCs w:val="false"/>
          <w:sz w:val="21"/>
          <w:szCs w:val="21"/>
        </w:rPr>
        <w:t xml:space="preserve">Each Overview indicator, with what it shows, how it's calculated, the source, and the color rules. Semantic colors: green (healthy), amber (attention), red (critical) — separate from the brand blue.</w:t>
      </w:r>
    </w:p>
    <w:p>
      <w:pPr>
        <w:pStyle w:val="Heading2"/>
        <w:spacing w:after="140" w:before="260"/>
      </w:pPr>
      <w:r>
        <w:rPr>
          <w:rFonts w:ascii="Calibri" w:cs="Calibri" w:eastAsia="Calibri" w:hAnsi="Calibri"/>
          <w:b/>
          <w:bCs/>
          <w:color w:val="2F5496"/>
          <w:sz w:val="24"/>
          <w:szCs w:val="24"/>
        </w:rPr>
        <w:t xml:space="preserve">3.1 Top Cards (KPI Strip)</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2600"/>
        <w:gridCol w:w="2400"/>
        <w:gridCol w:w="900"/>
      </w:tblGrid>
      <w:tr>
        <w:trPr>
          <w:tblHeader/>
        </w:trPr>
        <w:tc>
          <w:tcPr>
            <w:tcW w:type="dxa" w:w="22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Component</w:t>
            </w:r>
          </w:p>
        </w:tc>
        <w:tc>
          <w:tcPr>
            <w:tcW w:type="dxa" w:w="26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What it Shows</w:t>
            </w:r>
          </w:p>
        </w:tc>
        <w:tc>
          <w:tcPr>
            <w:tcW w:type="dxa" w:w="28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Calculation / Rule</w:t>
            </w:r>
          </w:p>
        </w:tc>
        <w:tc>
          <w:tcPr>
            <w:tcW w:type="dxa" w:w="26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Source</w:t>
            </w:r>
          </w:p>
        </w:tc>
        <w:tc>
          <w:tcPr>
            <w:tcW w:type="dxa" w:w="24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Colors / Thresholds</w:t>
            </w:r>
          </w:p>
        </w:tc>
        <w:tc>
          <w:tcPr>
            <w:tcW w:type="dxa" w:w="9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Unit</w:t>
            </w:r>
          </w:p>
        </w:tc>
      </w:tr>
      <w:tr>
        <w:tc>
          <w:tcPr>
            <w:tcW w:type="dxa" w:w="2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Utilization</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Average operation utilization</w:t>
            </w:r>
          </w:p>
        </w:tc>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Hours delivered ÷ available hours (model rule)</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Kantata Timesheet</w:t>
            </w:r>
          </w:p>
        </w:tc>
        <w:tc>
          <w:tcPr>
            <w:tcW w:type="dxa" w:w="2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Green ≥ target · Amber up to 10pp below · Red &gt; 10pp below. Target: 90% Data&amp;AI / 70% others</w:t>
            </w:r>
          </w:p>
        </w:tc>
        <w:tc>
          <w:tcPr>
            <w:tcW w:type="dxa" w:w="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c>
          <w:tcPr>
            <w:tcW w:type="dxa" w:w="2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Average margin</w:t>
            </w:r>
          </w:p>
        </w:tc>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Portfolio margin and variation</w:t>
            </w:r>
          </w:p>
        </w:tc>
        <w:tc>
          <w:tcPr>
            <w:tcW w:type="dxa" w:w="28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(revenue − cost) ÷ revenue, YTD; delta vs. prior month</w:t>
            </w:r>
          </w:p>
        </w:tc>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KimbleOne PerformanceAnalysis / Sold_Margin__c</w:t>
            </w:r>
          </w:p>
        </w:tc>
        <w:tc>
          <w:tcPr>
            <w:tcW w:type="dxa" w:w="2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Arrow green rising · red falling</w:t>
            </w:r>
          </w:p>
        </w:tc>
        <w:tc>
          <w:tcPr>
            <w:tcW w:type="dxa" w:w="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c>
          <w:tcPr>
            <w:tcW w:type="dxa" w:w="2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Headcount</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People in the operation</w:t>
            </w:r>
          </w:p>
        </w:tc>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Count of active resources; highlights sold vs. bench</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Resource (Kantata) + Total_Number_of_Hours__c</w:t>
            </w:r>
          </w:p>
        </w:tc>
        <w:tc>
          <w:tcPr>
            <w:tcW w:type="dxa" w:w="2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Bench highlighted as potential</w:t>
            </w:r>
          </w:p>
        </w:tc>
        <w:tc>
          <w:tcPr>
            <w:tcW w:type="dxa" w:w="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 people</w:t>
            </w:r>
          </w:p>
        </w:tc>
      </w:tr>
      <w:tr>
        <w:tc>
          <w:tcPr>
            <w:tcW w:type="dxa" w:w="2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Contracts needing attention</w:t>
            </w:r>
          </w:p>
        </w:tc>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Contracts requiring a decision</w:t>
            </w:r>
          </w:p>
        </w:tc>
        <w:tc>
          <w:tcPr>
            <w:tcW w:type="dxa" w:w="28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Engagements ending ≤ 30 days; flags those without renewal</w:t>
            </w:r>
          </w:p>
        </w:tc>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End dates + renewal opportunities (Salesforce)</w:t>
            </w:r>
          </w:p>
        </w:tc>
        <w:tc>
          <w:tcPr>
            <w:tcW w:type="dxa" w:w="2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Amber expiring · Red no renewal</w:t>
            </w:r>
          </w:p>
        </w:tc>
        <w:tc>
          <w:tcPr>
            <w:tcW w:type="dxa" w:w="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count</w:t>
            </w:r>
          </w:p>
        </w:tc>
      </w:tr>
    </w:tbl>
    <w:p>
      <w:pPr>
        <w:pStyle w:val="Heading2"/>
        <w:spacing w:after="140" w:before="260"/>
      </w:pPr>
      <w:r>
        <w:rPr>
          <w:rFonts w:ascii="Calibri" w:cs="Calibri" w:eastAsia="Calibri" w:hAnsi="Calibri"/>
          <w:b/>
          <w:bCs/>
          <w:color w:val="2F5496"/>
          <w:sz w:val="24"/>
          <w:szCs w:val="24"/>
        </w:rPr>
        <w:t xml:space="preserve">3.2 Decision Blocks</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2900"/>
        <w:gridCol w:w="2000"/>
        <w:gridCol w:w="2900"/>
      </w:tblGrid>
      <w:tr>
        <w:trPr>
          <w:tblHeader/>
        </w:trPr>
        <w:tc>
          <w:tcPr>
            <w:tcW w:type="dxa" w:w="28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Component</w:t>
            </w:r>
          </w:p>
        </w:tc>
        <w:tc>
          <w:tcPr>
            <w:tcW w:type="dxa" w:w="29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What it Shows</w:t>
            </w:r>
          </w:p>
        </w:tc>
        <w:tc>
          <w:tcPr>
            <w:tcW w:type="dxa" w:w="29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Calculation / Rule</w:t>
            </w:r>
          </w:p>
        </w:tc>
        <w:tc>
          <w:tcPr>
            <w:tcW w:type="dxa" w:w="20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Source</w:t>
            </w:r>
          </w:p>
        </w:tc>
        <w:tc>
          <w:tcPr>
            <w:tcW w:type="dxa" w:w="29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Colors / Thresholds</w:t>
            </w:r>
          </w:p>
        </w:tc>
      </w:tr>
      <w:tr>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Operational efficiency (utilization by team)</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Utilization bar by squad vs. target</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Per squad; target mark on the bar</w:t>
            </w:r>
          </w:p>
        </w:tc>
        <w:tc>
          <w:tcPr>
            <w:tcW w:type="dxa" w:w="2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Kantata Timesheet</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Amber/Red below squad target</w:t>
            </w:r>
          </w:p>
        </w:tc>
      </w:tr>
      <w:tr>
        <w:tc>
          <w:tcPr>
            <w:tcW w:type="dxa" w:w="28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Capacity (bench)</w:t>
            </w:r>
          </w:p>
        </w:tc>
        <w:tc>
          <w:tcPr>
            <w:tcW w:type="dxa" w:w="2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Sold vs. actual → free people</w:t>
            </w:r>
          </w:p>
        </w:tc>
        <w:tc>
          <w:tcPr>
            <w:tcW w:type="dxa" w:w="2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Actual headcount − sold = bench; free capacity in headcount (not %)</w:t>
            </w:r>
          </w:p>
        </w:tc>
        <w:tc>
          <w:tcPr>
            <w:tcW w:type="dxa" w:w="2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Opportunity (sold headcount) + Resource</w:t>
            </w:r>
          </w:p>
        </w:tc>
        <w:tc>
          <w:tcPr>
            <w:tcW w:type="dxa" w:w="2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Bench in green; translate % to people</w:t>
            </w:r>
          </w:p>
        </w:tc>
      </w:tr>
      <w:tr>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Renewal risk</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Contracts expiring + people freed up + renewal triggered</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Sorted by days to end; "no renewal" flag if no open opportunity is linked</w:t>
            </w:r>
          </w:p>
        </w:tc>
        <w:tc>
          <w:tcPr>
            <w:tcW w:type="dxa" w:w="2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End dates + opportunities (Salesforce)</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Red no renewal · Amber renewal in pipeline</w:t>
            </w:r>
          </w:p>
        </w:tc>
      </w:tr>
    </w:tbl>
    <w:p>
      <w:pPr>
        <w:pStyle w:val="Heading2"/>
        <w:spacing w:after="140" w:before="260"/>
      </w:pPr>
      <w:r>
        <w:rPr>
          <w:rFonts w:ascii="Calibri" w:cs="Calibri" w:eastAsia="Calibri" w:hAnsi="Calibri"/>
          <w:b/>
          <w:bCs/>
          <w:color w:val="2F5496"/>
          <w:sz w:val="24"/>
          <w:szCs w:val="24"/>
        </w:rPr>
        <w:t xml:space="preserve">3.3 Summaries (with Page Shortcut)</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gridCol w:w="2700"/>
      </w:tblGrid>
      <w:tr>
        <w:trPr>
          <w:tblHeader/>
        </w:trPr>
        <w:tc>
          <w:tcPr>
            <w:tcW w:type="dxa" w:w="26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Component</w:t>
            </w:r>
          </w:p>
        </w:tc>
        <w:tc>
          <w:tcPr>
            <w:tcW w:type="dxa" w:w="36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What it Shows</w:t>
            </w:r>
          </w:p>
        </w:tc>
        <w:tc>
          <w:tcPr>
            <w:tcW w:type="dxa" w:w="36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Calculation / Rule</w:t>
            </w:r>
          </w:p>
        </w:tc>
        <w:tc>
          <w:tcPr>
            <w:tcW w:type="dxa" w:w="27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Source</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Portfolio summary</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Active engagements · overall health · active revenue · account needing attention</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Overall health = count by worst of the 3 statuses (Delivery/Risk/Commercial) per engagement; revenue = sum of active revenue</w:t>
            </w:r>
          </w:p>
        </w:tc>
        <w:tc>
          <w:tcPr>
            <w:tcW w:type="dxa" w:w="27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Engagements (Kantata) + status (write-back)</w:t>
            </w:r>
          </w:p>
        </w:tc>
      </w:tr>
      <w:tr>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Pipeline summary</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Open value · weighted value · hot deals ≥ 90%</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Open = Σ amount; weighted = Σ (amount × probability); hot = count with probability ≥ 90%</w:t>
            </w:r>
          </w:p>
        </w:tc>
        <w:tc>
          <w:tcPr>
            <w:tcW w:type="dxa" w:w="27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Salesforce Opportunity</w:t>
            </w:r>
          </w:p>
        </w:tc>
      </w:tr>
    </w:tbl>
    <w:p>
      <w:pPr>
        <w:spacing w:after="120"/>
        <w:jc w:val="left"/>
      </w:pPr>
      <w:r>
        <w:rPr>
          <w:rFonts w:ascii="Calibri" w:cs="Calibri" w:eastAsia="Calibri" w:hAnsi="Calibri"/>
          <w:b w:val="false"/>
          <w:bCs w:val="false"/>
          <w:i w:val="false"/>
          <w:iCs w:val="false"/>
          <w:sz w:val="21"/>
          <w:szCs w:val="21"/>
        </w:rPr>
        <w:t xml:space="preserve"/>
      </w:r>
    </w:p>
    <w:p>
      <w:pPr>
        <w:spacing w:after="120"/>
        <w:jc w:val="left"/>
      </w:pPr>
      <w:r>
        <w:rPr>
          <w:rFonts w:ascii="Calibri" w:cs="Calibri" w:eastAsia="Calibri" w:hAnsi="Calibri"/>
          <w:b w:val="false"/>
          <w:bCs w:val="false"/>
          <w:i/>
          <w:iCs/>
          <w:color w:val="6B6B6B"/>
          <w:sz w:val="19"/>
          <w:szCs w:val="19"/>
        </w:rPr>
        <w:t xml:space="preserve">General notes: per-person utilization and capacity depend on Kantata timesheets (being rolled out) — until then, the structure exists and populates as the migration progresses. BR/US/All segmentation applies to all components. A staleness banner shows if the last Salesforce/Kantata sync is older than 2 hours.</w:t>
      </w:r>
    </w:p>
    <w:p>
      <w:pPr>
        <w:pStyle w:val="Heading1"/>
        <w:spacing w:after="160" w:before="360"/>
      </w:pPr>
      <w:r>
        <w:rPr>
          <w:rFonts w:ascii="Calibri" w:cs="Calibri" w:eastAsia="Calibri" w:hAnsi="Calibri"/>
          <w:b/>
          <w:bCs/>
          <w:color w:val="1A1A2E"/>
          <w:sz w:val="28"/>
          <w:szCs w:val="28"/>
        </w:rPr>
        <w:t xml:space="preserve">4. Target Stack</w:t>
      </w:r>
    </w:p>
    <w:p>
      <w:pPr>
        <w:spacing w:after="120"/>
        <w:jc w:val="left"/>
      </w:pPr>
      <w:r>
        <w:rPr>
          <w:rFonts w:ascii="Calibri" w:cs="Calibri" w:eastAsia="Calibri" w:hAnsi="Calibri"/>
          <w:b w:val="false"/>
          <w:bCs w:val="false"/>
          <w:i w:val="false"/>
          <w:iCs w:val="false"/>
          <w:sz w:val="21"/>
          <w:szCs w:val="21"/>
        </w:rPr>
        <w:t xml:space="preserve">The entire application lives inside Databricks. There are no external backend systems beyond Salesforce/Kantata as a data source.</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5300"/>
      </w:tblGrid>
      <w:tr>
        <w:trPr>
          <w:tblHeader/>
        </w:trPr>
        <w:tc>
          <w:tcPr>
            <w:tcW w:type="dxa" w:w="24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Layer</w:t>
            </w:r>
          </w:p>
        </w:tc>
        <w:tc>
          <w:tcPr>
            <w:tcW w:type="dxa" w:w="36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Technology</w:t>
            </w:r>
          </w:p>
        </w:tc>
        <w:tc>
          <w:tcPr>
            <w:tcW w:type="dxa" w:w="53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Frontend / Hosting</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Apps (Python/Dash or Streamlit)</w:t>
            </w:r>
          </w:p>
        </w:tc>
        <w:tc>
          <w:tcPr>
            <w:tcW w:type="dxa" w:w="5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Runs inside the Databricks workspace. Users access via App URL. Workspace-native authentication — no separate login.</w:t>
            </w:r>
          </w:p>
        </w:tc>
      </w:tr>
      <w:tr>
        <w:tc>
          <w:tcPr>
            <w:tcW w:type="dxa" w:w="2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Compute</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SQL Warehouse + Delta Live Tables</w:t>
            </w:r>
          </w:p>
        </w:tc>
        <w:tc>
          <w:tcPr>
            <w:tcW w:type="dxa" w:w="5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SQL Warehouses serve queries. DLT or scheduled notebooks handle Salesforce ingestion and transformations.</w:t>
            </w:r>
          </w:p>
        </w:tc>
      </w:tr>
      <w:tr>
        <w:tc>
          <w:tcPr>
            <w:tcW w:type="dxa" w:w="2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 Storage</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Unity Catalog — Delta tables (delivery_dashboard.prod schema)</w:t>
            </w:r>
          </w:p>
        </w:tc>
        <w:tc>
          <w:tcPr>
            <w:tcW w:type="dxa" w:w="5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All data: ingested Salesforce tables + supplemental write-back tables.</w:t>
            </w:r>
          </w:p>
        </w:tc>
      </w:tr>
      <w:tr>
        <w:tc>
          <w:tcPr>
            <w:tcW w:type="dxa" w:w="2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 Ingestion</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 Salesforce integration (or scheduled Python/JSForce notebook)</w:t>
            </w:r>
          </w:p>
        </w:tc>
        <w:tc>
          <w:tcPr>
            <w:tcW w:type="dxa" w:w="5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Pulls Salesforce/Kantata objects into Delta tables on a schedule (hourly or near-real-time). No BigQuery involved.</w:t>
            </w:r>
          </w:p>
        </w:tc>
      </w:tr>
      <w:tr>
        <w:tc>
          <w:tcPr>
            <w:tcW w:type="dxa" w:w="2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Supplemental Data</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Delta tables in Unity Catalog (write-back from app users)</w:t>
            </w:r>
          </w:p>
        </w:tc>
        <w:tc>
          <w:tcPr>
            <w:tcW w:type="dxa" w:w="5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Replaces Supabase. Risks, delivery_updates, engagement_status_update, account_executive_status/portfolio, permissions.</w:t>
            </w:r>
          </w:p>
        </w:tc>
      </w:tr>
      <w:tr>
        <w:tc>
          <w:tcPr>
            <w:tcW w:type="dxa" w:w="2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Authentication</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Databricks-native workspace auth + Unity Catalog groups</w:t>
            </w:r>
          </w:p>
        </w:tc>
        <w:tc>
          <w:tcPr>
            <w:tcW w:type="dxa" w:w="5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 OAuth middleware. Users log in via Databricks workspace SSO (corporate IdP via SCIM). App inherits identity.</w:t>
            </w:r>
          </w:p>
        </w:tc>
      </w:tr>
      <w:tr>
        <w:tc>
          <w:tcPr>
            <w:tcW w:type="dxa" w:w="2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Secrets</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Secrets (Salesforce client key/secret, service principal)</w:t>
            </w:r>
          </w:p>
        </w:tc>
        <w:tc>
          <w:tcPr>
            <w:tcW w:type="dxa" w:w="5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 .env files, no Vercel env vars. All secrets in Databricks Secret Scope.</w:t>
            </w:r>
          </w:p>
        </w:tc>
      </w:tr>
      <w:tr>
        <w:tc>
          <w:tcPr>
            <w:tcW w:type="dxa" w:w="2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CI/CD</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Asset Bundles or Databricks Repos + GitHub Actions</w:t>
            </w:r>
          </w:p>
        </w:tc>
        <w:tc>
          <w:tcPr>
            <w:tcW w:type="dxa" w:w="5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Notebook and app deployments managed via DABs. No Vercel, no Supabase migrations.</w:t>
            </w:r>
          </w:p>
        </w:tc>
      </w:tr>
    </w:tbl>
    <w:p>
      <w:pPr>
        <w:pStyle w:val="Heading1"/>
        <w:spacing w:after="160" w:before="360"/>
      </w:pPr>
      <w:r>
        <w:rPr>
          <w:rFonts w:ascii="Calibri" w:cs="Calibri" w:eastAsia="Calibri" w:hAnsi="Calibri"/>
          <w:b/>
          <w:bCs/>
          <w:color w:val="1A1A2E"/>
          <w:sz w:val="28"/>
          <w:szCs w:val="28"/>
        </w:rPr>
        <w:t xml:space="preserve">5. Data Flow</w:t>
      </w:r>
    </w:p>
    <w:p>
      <w:pPr>
        <w:spacing w:after="120"/>
        <w:jc w:val="left"/>
      </w:pPr>
      <w:r>
        <w:rPr>
          <w:rFonts w:ascii="Calibri" w:cs="Calibri" w:eastAsia="Calibri" w:hAnsi="Calibri"/>
          <w:b w:val="false"/>
          <w:bCs w:val="false"/>
          <w:i w:val="false"/>
          <w:iCs w:val="false"/>
          <w:sz w:val="21"/>
          <w:szCs w:val="21"/>
        </w:rPr>
        <w:t xml:space="preserve">The data flow is simplified to a single pipeline: Salesforce/Kantata → Databricks → Dashboard App.</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3500"/>
      </w:tblGrid>
      <w:tr>
        <w:trPr>
          <w:tblHeader/>
        </w:trPr>
        <w:tc>
          <w:tcPr>
            <w:tcW w:type="dxa" w:w="9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Step</w:t>
            </w:r>
          </w:p>
        </w:tc>
        <w:tc>
          <w:tcPr>
            <w:tcW w:type="dxa" w:w="69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Flow</w:t>
            </w:r>
          </w:p>
        </w:tc>
        <w:tc>
          <w:tcPr>
            <w:tcW w:type="dxa" w:w="35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Frequency</w:t>
            </w:r>
          </w:p>
        </w:tc>
      </w:tr>
      <w:tr>
        <w:tc>
          <w:tcPr>
            <w:tcW w:type="dxa" w:w="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c>
          <w:tcPr>
            <w:tcW w:type="dxa" w:w="6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Fivetran (or JSForce notebook) pulls Salesforce/Kantata objects → Delta tables in delivery_dashboard.prod</w:t>
            </w:r>
          </w:p>
        </w:tc>
        <w:tc>
          <w:tcPr>
            <w:tcW w:type="dxa" w:w="3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Hourly (configurable)</w:t>
            </w:r>
          </w:p>
        </w:tc>
      </w:tr>
      <w:tr>
        <w:tc>
          <w:tcPr>
            <w:tcW w:type="dxa" w:w="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c>
          <w:tcPr>
            <w:tcW w:type="dxa" w:w="6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Delta Live Tables or scheduled notebooks apply transformations (e.g., MoM revenue direction, margin %, allocation summaries from Kantata data)</w:t>
            </w:r>
          </w:p>
        </w:tc>
        <w:tc>
          <w:tcPr>
            <w:tcW w:type="dxa" w:w="3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After each ingestion run</w:t>
            </w:r>
          </w:p>
        </w:tc>
      </w:tr>
      <w:tr>
        <w:tc>
          <w:tcPr>
            <w:tcW w:type="dxa" w:w="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6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App reads from Delta tables via SQL Warehouse</w:t>
            </w:r>
          </w:p>
        </w:tc>
        <w:tc>
          <w:tcPr>
            <w:tcW w:type="dxa" w:w="3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On demand (per page load)</w:t>
            </w:r>
          </w:p>
        </w:tc>
      </w:tr>
      <w:tr>
        <w:tc>
          <w:tcPr>
            <w:tcW w:type="dxa" w:w="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6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User write-backs (risks, RAG updates, Delivery/Risk/Commercial status) → INSERT into Delta tables via SQL Warehouse</w:t>
            </w:r>
          </w:p>
        </w:tc>
        <w:tc>
          <w:tcPr>
            <w:tcW w:type="dxa" w:w="3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Real time (per user action)</w:t>
            </w:r>
          </w:p>
        </w:tc>
      </w:tr>
      <w:tr>
        <w:tc>
          <w:tcPr>
            <w:tcW w:type="dxa" w:w="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c>
          <w:tcPr>
            <w:tcW w:type="dxa" w:w="6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Unity Catalog enforces row/object-level access based on workspace user groups</w:t>
            </w:r>
          </w:p>
        </w:tc>
        <w:tc>
          <w:tcPr>
            <w:tcW w:type="dxa" w:w="3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Every query</w:t>
            </w:r>
          </w:p>
        </w:tc>
      </w:tr>
    </w:tbl>
    <w:p>
      <w:pPr>
        <w:pStyle w:val="Heading1"/>
        <w:spacing w:after="160" w:before="360"/>
      </w:pPr>
      <w:r>
        <w:rPr>
          <w:rFonts w:ascii="Calibri" w:cs="Calibri" w:eastAsia="Calibri" w:hAnsi="Calibri"/>
          <w:b/>
          <w:bCs/>
          <w:color w:val="1A1A2E"/>
          <w:sz w:val="28"/>
          <w:szCs w:val="28"/>
        </w:rPr>
        <w:t xml:space="preserve">6. Salesforce / Kantata Objects Used</w:t>
      </w:r>
    </w:p>
    <w:p>
      <w:pPr>
        <w:spacing w:after="120"/>
        <w:jc w:val="left"/>
      </w:pPr>
      <w:r>
        <w:rPr>
          <w:rFonts w:ascii="Calibri" w:cs="Calibri" w:eastAsia="Calibri" w:hAnsi="Calibri"/>
          <w:b w:val="false"/>
          <w:bCs w:val="false"/>
          <w:i w:val="false"/>
          <w:iCs w:val="false"/>
          <w:sz w:val="21"/>
          <w:szCs w:val="21"/>
        </w:rPr>
        <w:t xml:space="preserve">Complete map of data sources — all Salesforce/Kantata, no BigQuery.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900"/>
      </w:tblGrid>
      <w:tr>
        <w:trPr>
          <w:tblHeader/>
        </w:trPr>
        <w:tc>
          <w:tcPr>
            <w:tcW w:type="dxa" w:w="34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Salesforce / Kantata Object</w:t>
            </w:r>
          </w:p>
        </w:tc>
        <w:tc>
          <w:tcPr>
            <w:tcW w:type="dxa" w:w="34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Data Provided</w:t>
            </w:r>
          </w:p>
        </w:tc>
        <w:tc>
          <w:tcPr>
            <w:tcW w:type="dxa" w:w="29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Dashboard Feature</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Squad__c</w:t>
            </w:r>
          </w:p>
        </w:tc>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Squad identity, active status, element count, account link</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Squad grid (Home), Portfolio</w:t>
            </w:r>
          </w:p>
        </w:tc>
      </w:tr>
      <w:tr>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Account</w:t>
            </w:r>
          </w:p>
        </w:tc>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Client name, logo URL, industry, region, description</w:t>
            </w:r>
          </w:p>
        </w:tc>
        <w:tc>
          <w:tcPr>
            <w:tcW w:type="dxa" w:w="2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Squad grid, Portfolio, Pipeline, Portfolio (write-back)</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KimbleOne__DeliveryGroup__c</w:t>
            </w:r>
          </w:p>
        </w:tc>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Engagements — revenue, margin, start/end dates, status</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Portfolio, Revenue tab, Portfolio (write-back)</w:t>
            </w:r>
          </w:p>
        </w:tc>
      </w:tr>
      <w:tr>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Squad_Element__c</w:t>
            </w:r>
          </w:p>
        </w:tc>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Links squads → delivery elements</w:t>
            </w:r>
          </w:p>
        </w:tc>
        <w:tc>
          <w:tcPr>
            <w:tcW w:type="dxa" w:w="2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Squad detail, Calendar (allocation)</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KimbleOne__DeliveryElement__c</w:t>
            </w:r>
          </w:p>
        </w:tc>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Delivery elements — product type, dates, engagement link</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Portfolio, Burndown, Margin</w:t>
            </w:r>
          </w:p>
        </w:tc>
      </w:tr>
      <w:tr>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KimbleOne__PerformanceAnalysis__c</w:t>
            </w:r>
          </w:p>
        </w:tc>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Financial actuals and forecasts — revenue, cost, margin, burndown</w:t>
            </w:r>
          </w:p>
        </w:tc>
        <w:tc>
          <w:tcPr>
            <w:tcW w:type="dxa" w:w="2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Revenue tab, Burndown, Margin, Revenue Rankings</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KimbleOne__ResourceRequest__c (or equiv.)</w:t>
            </w:r>
          </w:p>
        </w:tc>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Resource allocations — who is on which project, how many hours</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Calendar heatmap, Headcount KPIs, Operational Efficiency</w:t>
            </w:r>
          </w:p>
        </w:tc>
      </w:tr>
      <w:tr>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KimbleOne__TimePeriod__c</w:t>
            </w:r>
          </w:p>
        </w:tc>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Time periods for financial grouping (Month, Week)</w:t>
            </w:r>
          </w:p>
        </w:tc>
        <w:tc>
          <w:tcPr>
            <w:tcW w:type="dxa" w:w="2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Revenue, Burndown, Margin</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KimbleOne__Timesheet / ActivityAssignment</w:t>
            </w:r>
          </w:p>
        </w:tc>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Actual time logged per person per engagement (if available)</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Calendar heatmap, Utilization / Operational Efficiency</w:t>
            </w:r>
          </w:p>
        </w:tc>
      </w:tr>
      <w:tr>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Opportunity</w:t>
            </w:r>
          </w:p>
        </w:tc>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Pipeline — stage, amount, close date, probability, team</w:t>
            </w:r>
          </w:p>
        </w:tc>
        <w:tc>
          <w:tcPr>
            <w:tcW w:type="dxa" w:w="2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Pipeline, Opp Pipeline KPI card, bench coverage</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OpportunityTeamMembers</w:t>
            </w:r>
          </w:p>
        </w:tc>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Team roles on opportunities</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Pipeline</w:t>
            </w:r>
          </w:p>
        </w:tc>
      </w:tr>
      <w:tr>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Contact / OpportunityContactRoles</w:t>
            </w:r>
          </w:p>
        </w:tc>
        <w:tc>
          <w:tcPr>
            <w:tcW w:type="dxa" w:w="3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Client-side contacts</w:t>
            </w:r>
          </w:p>
        </w:tc>
        <w:tc>
          <w:tcPr>
            <w:tcW w:type="dxa" w:w="2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About tab, Portfolio</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User / Resource (Salesforce)</w:t>
            </w:r>
          </w:p>
        </w:tc>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People — name, email, role, title</w:t>
            </w:r>
          </w:p>
        </w:tc>
        <w:tc>
          <w:tcPr>
            <w:tcW w:type="dxa" w:w="2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Squad Members, Calendar, Portfolio</w:t>
            </w:r>
          </w:p>
        </w:tc>
      </w:tr>
    </w:tbl>
    <w:p>
      <w:pPr>
        <w:spacing w:after="120"/>
        <w:jc w:val="left"/>
      </w:pPr>
      <w:r>
        <w:rPr>
          <w:rFonts w:ascii="Calibri" w:cs="Calibri" w:eastAsia="Calibri" w:hAnsi="Calibri"/>
          <w:b w:val="false"/>
          <w:bCs w:val="false"/>
          <w:i/>
          <w:iCs/>
          <w:color w:val="6B6B6B"/>
          <w:sz w:val="19"/>
          <w:szCs w:val="19"/>
        </w:rPr>
        <w:t xml:space="preserve">Kept from v3.1: the Calendar (heatmap) still depends on confirming which Kantata object provides day/week-level allocation (OI-1). The morale sparkline (engagement/communication score) still has no direct Kantata equivalent (OI-2).</w:t>
      </w:r>
    </w:p>
    <w:p>
      <w:pPr>
        <w:pStyle w:val="Heading1"/>
        <w:spacing w:after="160" w:before="360"/>
      </w:pPr>
      <w:r>
        <w:rPr>
          <w:rFonts w:ascii="Calibri" w:cs="Calibri" w:eastAsia="Calibri" w:hAnsi="Calibri"/>
          <w:b/>
          <w:bCs/>
          <w:color w:val="1A1A2E"/>
          <w:sz w:val="28"/>
          <w:szCs w:val="28"/>
        </w:rPr>
        <w:t xml:space="preserve">7. Supplemental Delta Tables (Databricks-Managed)</w:t>
      </w:r>
    </w:p>
    <w:p>
      <w:pPr>
        <w:spacing w:after="120"/>
        <w:jc w:val="left"/>
      </w:pPr>
      <w:r>
        <w:rPr>
          <w:rFonts w:ascii="Calibri" w:cs="Calibri" w:eastAsia="Calibri" w:hAnsi="Calibri"/>
          <w:b w:val="false"/>
          <w:bCs w:val="false"/>
          <w:i w:val="false"/>
          <w:iCs w:val="false"/>
          <w:sz w:val="21"/>
          <w:szCs w:val="21"/>
        </w:rPr>
        <w:t xml:space="preserve">Tables that store data created or managed inside the dashboard — not ingested from Salesforce.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200"/>
        <w:gridCol w:w="1200"/>
      </w:tblGrid>
      <w:tr>
        <w:trPr>
          <w:tblHeader/>
        </w:trPr>
        <w:tc>
          <w:tcPr>
            <w:tcW w:type="dxa" w:w="26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Table Name</w:t>
            </w:r>
          </w:p>
        </w:tc>
        <w:tc>
          <w:tcPr>
            <w:tcW w:type="dxa" w:w="37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c>
          <w:tcPr>
            <w:tcW w:type="dxa" w:w="32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Key Fields</w:t>
            </w:r>
          </w:p>
        </w:tc>
        <w:tc>
          <w:tcPr>
            <w:tcW w:type="dxa" w:w="12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Version</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engagement_status_update</w:t>
            </w:r>
          </w:p>
        </w:tc>
        <w:tc>
          <w:tcPr>
            <w:tcW w:type="dxa" w:w="37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RAG status per engagement — Delivery, Risk, Commercial (used on the Portfolio screen)</w:t>
            </w:r>
          </w:p>
        </w:tc>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engagement_id, delivery_status, risk_status, commercial_status, reasons, next_steps, created_at, created_by</w:t>
            </w:r>
          </w:p>
        </w:tc>
        <w:tc>
          <w:tcPr>
            <w:tcW w:type="dxa" w:w="1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risks</w:t>
            </w:r>
          </w:p>
        </w:tc>
        <w:tc>
          <w:tcPr>
            <w:tcW w:type="dxa" w:w="37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Risks and issues per squad</w:t>
            </w:r>
          </w:p>
        </w:tc>
        <w:tc>
          <w:tcPr>
            <w:tcW w:type="dxa" w:w="3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squad_id, title, description, impact, mitigations, owner, severity, resolved, is_deleted, created_at, created_by</w:t>
            </w:r>
          </w:p>
        </w:tc>
        <w:tc>
          <w:tcPr>
            <w:tcW w:type="dxa" w:w="1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delivery_updates</w:t>
            </w:r>
          </w:p>
        </w:tc>
        <w:tc>
          <w:tcPr>
            <w:tcW w:type="dxa" w:w="37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Weekly delivery updates per squad</w:t>
            </w:r>
          </w:p>
        </w:tc>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squad_id, date, this_week, next_week, major_achievements, created_at, created_by</w:t>
            </w:r>
          </w:p>
        </w:tc>
        <w:tc>
          <w:tcPr>
            <w:tcW w:type="dxa" w:w="1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V3</w:t>
            </w:r>
          </w:p>
        </w:tc>
      </w:tr>
      <w:tr>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account_headcount_snapshot</w:t>
            </w:r>
          </w:p>
        </w:tc>
        <w:tc>
          <w:tcPr>
            <w:tcW w:type="dxa" w:w="37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Headcount by practice for the AMERICA Overview (from Kantata or manual)</w:t>
            </w:r>
          </w:p>
        </w:tc>
        <w:tc>
          <w:tcPr>
            <w:tcW w:type="dxa" w:w="3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date, practice, headcount, region, source</w:t>
            </w:r>
          </w:p>
        </w:tc>
        <w:tc>
          <w:tcPr>
            <w:tcW w:type="dxa" w:w="1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V2</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account_region_mapping</w:t>
            </w:r>
          </w:p>
        </w:tc>
        <w:tc>
          <w:tcPr>
            <w:tcW w:type="dxa" w:w="37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Maps Salesforce Account IDs to BR/US region</w:t>
            </w:r>
          </w:p>
        </w:tc>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account_id, region, updated_at</w:t>
            </w:r>
          </w:p>
        </w:tc>
        <w:tc>
          <w:tcPr>
            <w:tcW w:type="dxa" w:w="1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employee_permissions</w:t>
            </w:r>
          </w:p>
        </w:tc>
        <w:tc>
          <w:tcPr>
            <w:tcW w:type="dxa" w:w="37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User permission flags</w:t>
            </w:r>
          </w:p>
        </w:tc>
        <w:tc>
          <w:tcPr>
            <w:tcW w:type="dxa" w:w="3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email, can_manage_risks, can_manage_updates, can_manage_squad_info, can_view_inactive_squads, updated_at</w:t>
            </w:r>
          </w:p>
        </w:tc>
        <w:tc>
          <w:tcPr>
            <w:tcW w:type="dxa" w:w="1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employee_squad_permissions</w:t>
            </w:r>
          </w:p>
        </w:tc>
        <w:tc>
          <w:tcPr>
            <w:tcW w:type="dxa" w:w="37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Squad-level permission overrides per user — includes CD access restricted to their own account on Portfolio</w:t>
            </w:r>
          </w:p>
        </w:tc>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email, squad_id, can_manage_risks, can_manage_updates, can_manage_squad_info</w:t>
            </w:r>
          </w:p>
        </w:tc>
        <w:tc>
          <w:tcPr>
            <w:tcW w:type="dxa" w:w="1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contract_renewal_intent (new v3.2)</w:t>
            </w:r>
          </w:p>
        </w:tc>
        <w:tc>
          <w:tcPr>
            <w:tcW w:type="dxa" w:w="37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Contract renewal intent, if not natively available in Salesforce</w:t>
            </w:r>
          </w:p>
        </w:tc>
        <w:tc>
          <w:tcPr>
            <w:tcW w:type="dxa" w:w="3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contract_id, renewal_intent, source, updated_at, updated_by</w:t>
            </w:r>
          </w:p>
        </w:tc>
        <w:tc>
          <w:tcPr>
            <w:tcW w:type="dxa" w:w="1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pipeline_headcount_estimate (new v3.2)</w:t>
            </w:r>
          </w:p>
        </w:tc>
        <w:tc>
          <w:tcPr>
            <w:tcW w:type="dxa" w:w="37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Estimated headcount required per opportunity, if not natively available in Salesforce</w:t>
            </w:r>
          </w:p>
        </w:tc>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opportunity_id, headcount_estimate, source, updated_at, updated_by</w:t>
            </w:r>
          </w:p>
        </w:tc>
        <w:tc>
          <w:tcPr>
            <w:tcW w:type="dxa" w:w="1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V3</w:t>
            </w:r>
          </w:p>
        </w:tc>
      </w:tr>
      <w:tr>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ritual_attachments (new v3.2)</w:t>
            </w:r>
          </w:p>
        </w:tc>
        <w:tc>
          <w:tcPr>
            <w:tcW w:type="dxa" w:w="37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Transcript attachments per ceremony held</w:t>
            </w:r>
          </w:p>
        </w:tc>
        <w:tc>
          <w:tcPr>
            <w:tcW w:type="dxa" w:w="3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ritual_id, squad_id, attachment_url, type, uploaded_at, uploaded_by</w:t>
            </w:r>
          </w:p>
        </w:tc>
        <w:tc>
          <w:tcPr>
            <w:tcW w:type="dxa" w:w="1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V4</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ritual_schedule</w:t>
            </w:r>
          </w:p>
        </w:tc>
        <w:tc>
          <w:tcPr>
            <w:tcW w:type="dxa" w:w="37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Recurring ceremonies per squad</w:t>
            </w:r>
          </w:p>
        </w:tc>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ritual_id, squad_id, name, frequency, next_date</w:t>
            </w:r>
          </w:p>
        </w:tc>
        <w:tc>
          <w:tcPr>
            <w:tcW w:type="dxa" w:w="1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V4</w:t>
            </w:r>
          </w:p>
        </w:tc>
      </w:tr>
      <w:tr>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project_notes</w:t>
            </w:r>
          </w:p>
        </w:tc>
        <w:tc>
          <w:tcPr>
            <w:tcW w:type="dxa" w:w="37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Free-text notes per engagement</w:t>
            </w:r>
          </w:p>
        </w:tc>
        <w:tc>
          <w:tcPr>
            <w:tcW w:type="dxa" w:w="3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note_id, engagement_id, content, updated_at, updated_by</w:t>
            </w:r>
          </w:p>
        </w:tc>
        <w:tc>
          <w:tcPr>
            <w:tcW w:type="dxa" w:w="1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V4</w:t>
            </w:r>
          </w:p>
        </w:tc>
      </w:tr>
    </w:tbl>
    <w:p>
      <w:pPr>
        <w:pStyle w:val="Heading1"/>
        <w:spacing w:after="160" w:before="360"/>
      </w:pPr>
      <w:r>
        <w:rPr>
          <w:rFonts w:ascii="Calibri" w:cs="Calibri" w:eastAsia="Calibri" w:hAnsi="Calibri"/>
          <w:b/>
          <w:bCs/>
          <w:color w:val="1A1A2E"/>
          <w:sz w:val="28"/>
          <w:szCs w:val="28"/>
        </w:rPr>
        <w:t xml:space="preserve">8. Versioning Structure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900"/>
        <w:gridCol w:w="1400"/>
        <w:gridCol w:w="2200"/>
      </w:tblGrid>
      <w:tr>
        <w:trPr>
          <w:tblHeader/>
        </w:trPr>
        <w:tc>
          <w:tcPr>
            <w:tcW w:type="dxa" w:w="9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Version</w:t>
            </w:r>
          </w:p>
        </w:tc>
        <w:tc>
          <w:tcPr>
            <w:tcW w:type="dxa" w:w="26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Name</w:t>
            </w:r>
          </w:p>
        </w:tc>
        <w:tc>
          <w:tcPr>
            <w:tcW w:type="dxa" w:w="39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Core Focus</w:t>
            </w:r>
          </w:p>
        </w:tc>
        <w:tc>
          <w:tcPr>
            <w:tcW w:type="dxa" w:w="14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Timeline</w:t>
            </w:r>
          </w:p>
        </w:tc>
        <w:tc>
          <w:tcPr>
            <w:tcW w:type="dxa" w:w="22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Audience</w:t>
            </w:r>
          </w:p>
        </w:tc>
      </w:tr>
      <w:tr>
        <w:tc>
          <w:tcPr>
            <w:tcW w:type="dxa" w:w="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Foundation &amp; Core Views</w:t>
            </w:r>
          </w:p>
        </w:tc>
        <w:tc>
          <w:tcPr>
            <w:tcW w:type="dxa" w:w="3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Infra + squad grid + Portfolio (read-only) + Overview KPIs + auth</w:t>
            </w:r>
          </w:p>
        </w:tc>
        <w:tc>
          <w:tcPr>
            <w:tcW w:type="dxa" w:w="1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Weeks 1–4</w:t>
            </w:r>
          </w:p>
        </w:tc>
        <w:tc>
          <w:tcPr>
            <w:tcW w:type="dxa" w:w="2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All Americas delivery team</w:t>
            </w:r>
          </w:p>
        </w:tc>
      </w:tr>
      <w:tr>
        <w:tc>
          <w:tcPr>
            <w:tcW w:type="dxa" w:w="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V2</w:t>
            </w:r>
          </w:p>
        </w:tc>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Leadership Overview &amp; Portfolio (write-back)</w:t>
            </w:r>
          </w:p>
        </w:tc>
        <w:tc>
          <w:tcPr>
            <w:tcW w:type="dxa" w:w="3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Full Overview + Delivery/Risk/Commercial write-back on the Portfolio screen</w:t>
            </w:r>
          </w:p>
        </w:tc>
        <w:tc>
          <w:tcPr>
            <w:tcW w:type="dxa" w:w="1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Weeks 3–7</w:t>
            </w:r>
          </w:p>
        </w:tc>
        <w:tc>
          <w:tcPr>
            <w:tcW w:type="dxa" w:w="2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Leadership, VPs, CDs/ELs</w:t>
            </w:r>
          </w:p>
        </w:tc>
      </w:tr>
      <w:tr>
        <w:tc>
          <w:tcPr>
            <w:tcW w:type="dxa" w:w="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V3</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Squad Detail + Pipeline</w:t>
            </w:r>
          </w:p>
        </w:tc>
        <w:tc>
          <w:tcPr>
            <w:tcW w:type="dxa" w:w="3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Calendar, Revenue, Burndown, Margin + Risks, RAG, Updates + Pipeline with bench coverage</w:t>
            </w:r>
          </w:p>
        </w:tc>
        <w:tc>
          <w:tcPr>
            <w:tcW w:type="dxa" w:w="1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Weeks 6–10</w:t>
            </w:r>
          </w:p>
        </w:tc>
        <w:tc>
          <w:tcPr>
            <w:tcW w:type="dxa" w:w="2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Delivery leads, CDs/ELs, PMO</w:t>
            </w:r>
          </w:p>
        </w:tc>
      </w:tr>
      <w:tr>
        <w:tc>
          <w:tcPr>
            <w:tcW w:type="dxa" w:w="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V4</w:t>
            </w:r>
          </w:p>
        </w:tc>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PMO Extensions</w:t>
            </w:r>
          </w:p>
        </w:tc>
        <w:tc>
          <w:tcPr>
            <w:tcW w:type="dxa" w:w="3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Operational Efficiency (per-person drill-down), Gantt, Rituals (with attachments), Notes, Assessments, PMO Indicators, Permissions UI</w:t>
            </w:r>
          </w:p>
        </w:tc>
        <w:tc>
          <w:tcPr>
            <w:tcW w:type="dxa" w:w="1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Weeks 10–15</w:t>
            </w:r>
          </w:p>
        </w:tc>
        <w:tc>
          <w:tcPr>
            <w:tcW w:type="dxa" w:w="2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PMO, Operations, Leadership</w:t>
            </w:r>
          </w:p>
        </w:tc>
      </w:tr>
    </w:tbl>
    <w:p>
      <w:pPr>
        <w:pStyle w:val="Heading2"/>
        <w:spacing w:after="140" w:before="260"/>
      </w:pPr>
      <w:r>
        <w:rPr>
          <w:rFonts w:ascii="Calibri" w:cs="Calibri" w:eastAsia="Calibri" w:hAnsi="Calibri"/>
          <w:b/>
          <w:bCs/>
          <w:color w:val="2F5496"/>
          <w:sz w:val="24"/>
          <w:szCs w:val="24"/>
        </w:rPr>
        <w:t xml:space="preserve">V1 — Foundation &amp; Core Views · Weeks 1–4</w:t>
      </w:r>
    </w:p>
    <w:p>
      <w:pPr>
        <w:spacing w:after="120"/>
        <w:jc w:val="left"/>
      </w:pPr>
      <w:r>
        <w:rPr>
          <w:rFonts w:ascii="Calibri" w:cs="Calibri" w:eastAsia="Calibri" w:hAnsi="Calibri"/>
          <w:b w:val="false"/>
          <w:bCs w:val="false"/>
          <w:i w:val="false"/>
          <w:iCs w:val="false"/>
          <w:sz w:val="21"/>
          <w:szCs w:val="21"/>
        </w:rPr>
        <w:t xml:space="preserve">Objective: Stand up the Databricks infrastructure and deliver a read-only dashboard covering the squad grid, the Portfolio screen, and the basic Overview KPIs — giving Americas delivery leads their first live view of engagement status, authenticated entirely within Databricks.</w:t>
      </w:r>
    </w:p>
    <w:p>
      <w:pPr>
        <w:spacing w:after="80" w:before="180"/>
      </w:pPr>
      <w:r>
        <w:rPr>
          <w:rFonts w:ascii="Calibri" w:cs="Calibri" w:eastAsia="Calibri" w:hAnsi="Calibri"/>
          <w:b/>
          <w:bCs/>
          <w:sz w:val="21"/>
          <w:szCs w:val="21"/>
        </w:rPr>
        <w:t xml:space="preserve">US V1.1 — Databricks Infrastructure &amp; Salesforce Ingestion Pipeline.  </w:t>
      </w:r>
      <w:r>
        <w:rPr>
          <w:rFonts w:ascii="Calibri" w:cs="Calibri" w:eastAsia="Calibri" w:hAnsi="Calibri"/>
          <w:sz w:val="21"/>
          <w:szCs w:val="21"/>
        </w:rPr>
        <w:t xml:space="preserve">As an engineer, I want a Databricks workspace configured with Unity Catalog, SQL Warehouse, a Salesforce/Kantata ingestion pipeline, Databricks-native auth, and the app framework, so that the platform has a stable, secure, single-vendor foundation.</w:t>
      </w:r>
    </w:p>
    <w:p>
      <w:pPr>
        <w:pStyle w:val="ListParagraph"/>
        <w:numPr>
          <w:ilvl w:val="0"/>
          <w:numId w:val="1"/>
        </w:numPr>
        <w:spacing w:after="60"/>
        <w:ind w:left="400"/>
      </w:pPr>
      <w:r>
        <w:rPr>
          <w:rFonts w:ascii="Calibri" w:cs="Calibri" w:eastAsia="Calibri" w:hAnsi="Calibri"/>
          <w:sz w:val="20"/>
          <w:szCs w:val="20"/>
        </w:rPr>
        <w:t xml:space="preserve">Databricks workspace with Unity Catalog enabled. SQL Warehouse running. Schema delivery_dashboard.prod created.</w:t>
      </w:r>
    </w:p>
    <w:p>
      <w:pPr>
        <w:pStyle w:val="ListParagraph"/>
        <w:numPr>
          <w:ilvl w:val="0"/>
          <w:numId w:val="1"/>
        </w:numPr>
        <w:spacing w:after="60"/>
        <w:ind w:left="400"/>
      </w:pPr>
      <w:r>
        <w:rPr>
          <w:rFonts w:ascii="Calibri" w:cs="Calibri" w:eastAsia="Calibri" w:hAnsi="Calibri"/>
          <w:sz w:val="20"/>
          <w:szCs w:val="20"/>
        </w:rPr>
        <w:t xml:space="preserve">Salesforce connector: Fivetran (preferred) or a scheduled Python/JSForce notebook using the client-credentials OAuth flow (replicating the existing lib/server/salesforce/main.ts pattern). Loads Squad__c, Account, KimbleOne__DeliveryGroup__c, KimbleOne__DeliveryElement__c, Squad_Element__c, Opportunity, KimbleOne__PerformanceAnalysis__c into Delta tables.</w:t>
      </w:r>
    </w:p>
    <w:p>
      <w:pPr>
        <w:pStyle w:val="ListParagraph"/>
        <w:numPr>
          <w:ilvl w:val="0"/>
          <w:numId w:val="1"/>
        </w:numPr>
        <w:spacing w:after="60"/>
        <w:ind w:left="400"/>
      </w:pPr>
      <w:r>
        <w:rPr>
          <w:rFonts w:ascii="Calibri" w:cs="Calibri" w:eastAsia="Calibri" w:hAnsi="Calibri"/>
          <w:sz w:val="20"/>
          <w:szCs w:val="20"/>
        </w:rPr>
        <w:t xml:space="preserve">Supplemental Delta tables created: engagement_status_update, risks, employee_permissions, employee_squad_permissions, account_region_mapping, plus the v3.2 additions contract_renewal_intent, pipeline_headcount_estimate, ritual_attachments.</w:t>
      </w:r>
    </w:p>
    <w:p>
      <w:pPr>
        <w:pStyle w:val="ListParagraph"/>
        <w:numPr>
          <w:ilvl w:val="0"/>
          <w:numId w:val="1"/>
        </w:numPr>
        <w:spacing w:after="60"/>
        <w:ind w:left="400"/>
      </w:pPr>
      <w:r>
        <w:rPr>
          <w:rFonts w:ascii="Calibri" w:cs="Calibri" w:eastAsia="Calibri" w:hAnsi="Calibri"/>
          <w:sz w:val="20"/>
          <w:szCs w:val="20"/>
        </w:rPr>
        <w:t xml:space="preserve">Databricks App scaffolded (Dash or Streamlit). Users access via the App URL — workspace SSO handles auth. No external OAuth setup required.</w:t>
      </w:r>
    </w:p>
    <w:p>
      <w:pPr>
        <w:pStyle w:val="ListParagraph"/>
        <w:numPr>
          <w:ilvl w:val="0"/>
          <w:numId w:val="1"/>
        </w:numPr>
        <w:spacing w:after="60"/>
        <w:ind w:left="400"/>
      </w:pPr>
      <w:r>
        <w:rPr>
          <w:rFonts w:ascii="Calibri" w:cs="Calibri" w:eastAsia="Calibri" w:hAnsi="Calibri"/>
          <w:sz w:val="20"/>
          <w:szCs w:val="20"/>
        </w:rPr>
        <w:t xml:space="preserve">Service principal configured for pipeline jobs. Salesforce credentials stored in Databricks Secret Scope.</w:t>
      </w:r>
    </w:p>
    <w:p>
      <w:pPr>
        <w:pStyle w:val="ListParagraph"/>
        <w:numPr>
          <w:ilvl w:val="0"/>
          <w:numId w:val="1"/>
        </w:numPr>
        <w:spacing w:after="60"/>
        <w:ind w:left="400"/>
      </w:pPr>
      <w:r>
        <w:rPr>
          <w:rFonts w:ascii="Calibri" w:cs="Calibri" w:eastAsia="Calibri" w:hAnsi="Calibri"/>
          <w:sz w:val="20"/>
          <w:szCs w:val="20"/>
        </w:rPr>
        <w:t xml:space="preserve">Data freshness SLA: ≤ 1 hour from Salesforce. Staleness banner shown in the UI if the last sync is &gt; 2 hours old.</w:t>
      </w:r>
    </w:p>
    <w:p>
      <w:pPr>
        <w:spacing w:after="140"/>
        <w:ind w:left="400"/>
      </w:pPr>
      <w:r>
        <w:rPr>
          <w:rFonts w:ascii="Calibri" w:cs="Calibri" w:eastAsia="Calibri" w:hAnsi="Calibri"/>
          <w:i/>
          <w:iCs/>
          <w:color w:val="C00000"/>
          <w:sz w:val="20"/>
          <w:szCs w:val="20"/>
        </w:rPr>
        <w:t xml:space="preserve">CHANGED (v3): no Supabase setup. No Google OAuth client configuration. No BigQuery service account. Auth is zero-config from the app's perspective — workspace identity is inherited automatically.</w:t>
      </w:r>
    </w:p>
    <w:p>
      <w:pPr>
        <w:spacing w:after="80" w:before="180"/>
      </w:pPr>
      <w:r>
        <w:rPr>
          <w:rFonts w:ascii="Calibri" w:cs="Calibri" w:eastAsia="Calibri" w:hAnsi="Calibri"/>
          <w:b/>
          <w:bCs/>
          <w:sz w:val="21"/>
          <w:szCs w:val="21"/>
        </w:rPr>
        <w:t xml:space="preserve">US V1.2 — Home: Squad Grid.  </w:t>
      </w:r>
      <w:r>
        <w:rPr>
          <w:rFonts w:ascii="Calibri" w:cs="Calibri" w:eastAsia="Calibri" w:hAnsi="Calibri"/>
          <w:sz w:val="21"/>
          <w:szCs w:val="21"/>
        </w:rPr>
        <w:t xml:space="preserve">As a delivery lead, I want a visual grid of all active client squads with logos and names, so that I can quickly navigate to any squad's detail page.</w:t>
      </w:r>
    </w:p>
    <w:p>
      <w:pPr>
        <w:pStyle w:val="ListParagraph"/>
        <w:numPr>
          <w:ilvl w:val="0"/>
          <w:numId w:val="1"/>
        </w:numPr>
        <w:spacing w:after="60"/>
        <w:ind w:left="400"/>
      </w:pPr>
      <w:r>
        <w:rPr>
          <w:rFonts w:ascii="Calibri" w:cs="Calibri" w:eastAsia="Calibri" w:hAnsi="Calibri"/>
          <w:sz w:val="20"/>
          <w:szCs w:val="20"/>
        </w:rPr>
        <w:t xml:space="preserve">Data: Delta table replicated from Salesforce Squad__c (Active__c = true, Element_Count__c &gt; 0) + Account__r.LogoURL__c.</w:t>
      </w:r>
    </w:p>
    <w:p>
      <w:pPr>
        <w:pStyle w:val="ListParagraph"/>
        <w:numPr>
          <w:ilvl w:val="0"/>
          <w:numId w:val="1"/>
        </w:numPr>
        <w:spacing w:after="60"/>
        <w:ind w:left="400"/>
      </w:pPr>
      <w:r>
        <w:rPr>
          <w:rFonts w:ascii="Calibri" w:cs="Calibri" w:eastAsia="Calibri" w:hAnsi="Calibri"/>
          <w:sz w:val="20"/>
          <w:szCs w:val="20"/>
        </w:rPr>
        <w:t xml:space="preserve">Business rule: inactive squads are hidden unless the user's workspace group includes the 'can_view_inactive_squads' flag in the employee_permissions Delta table.</w:t>
      </w:r>
    </w:p>
    <w:p>
      <w:pPr>
        <w:pStyle w:val="ListParagraph"/>
        <w:numPr>
          <w:ilvl w:val="0"/>
          <w:numId w:val="1"/>
        </w:numPr>
        <w:spacing w:after="60"/>
        <w:ind w:left="400"/>
      </w:pPr>
      <w:r>
        <w:rPr>
          <w:rFonts w:ascii="Calibri" w:cs="Calibri" w:eastAsia="Calibri" w:hAnsi="Calibri"/>
          <w:sz w:val="20"/>
          <w:szCs w:val="20"/>
        </w:rPr>
        <w:t xml:space="preserve">UI: dark card grid matching the PMO mockup's surface/surface2 style. Client logo + name per tile.</w:t>
      </w:r>
    </w:p>
    <w:p>
      <w:pPr>
        <w:pStyle w:val="ListParagraph"/>
        <w:numPr>
          <w:ilvl w:val="0"/>
          <w:numId w:val="1"/>
        </w:numPr>
        <w:spacing w:after="60"/>
        <w:ind w:left="400"/>
      </w:pPr>
      <w:r>
        <w:rPr>
          <w:rFonts w:ascii="Calibri" w:cs="Calibri" w:eastAsia="Calibri" w:hAnsi="Calibri"/>
          <w:sz w:val="20"/>
          <w:szCs w:val="20"/>
        </w:rPr>
        <w:t xml:space="preserve">SLA: page load &lt; 3 seconds.</w:t>
      </w:r>
    </w:p>
    <w:p>
      <w:pPr>
        <w:spacing w:after="80" w:before="180"/>
      </w:pPr>
      <w:r>
        <w:rPr>
          <w:rFonts w:ascii="Calibri" w:cs="Calibri" w:eastAsia="Calibri" w:hAnsi="Calibri"/>
          <w:b/>
          <w:bCs/>
          <w:sz w:val="21"/>
          <w:szCs w:val="21"/>
        </w:rPr>
        <w:t xml:space="preserve">US V1.3 — Portfolio Screen (read-only).  </w:t>
      </w:r>
      <w:r>
        <w:rPr>
          <w:rFonts w:ascii="Calibri" w:cs="Calibri" w:eastAsia="Calibri" w:hAnsi="Calibri"/>
          <w:sz w:val="21"/>
          <w:szCs w:val="21"/>
        </w:rPr>
        <w:t xml:space="preserve">As a delivery lead, I want a portfolio table of all active engagements with RAG status, leads, team size, model, and next step, grouped by account into Delivery + Sales blocks, so that I get a cross-client health view.</w:t>
      </w:r>
    </w:p>
    <w:p>
      <w:pPr>
        <w:pStyle w:val="ListParagraph"/>
        <w:numPr>
          <w:ilvl w:val="0"/>
          <w:numId w:val="1"/>
        </w:numPr>
        <w:spacing w:after="60"/>
        <w:ind w:left="400"/>
      </w:pPr>
      <w:r>
        <w:rPr>
          <w:rFonts w:ascii="Calibri" w:cs="Calibri" w:eastAsia="Calibri" w:hAnsi="Calibri"/>
          <w:sz w:val="20"/>
          <w:szCs w:val="20"/>
        </w:rPr>
        <w:t xml:space="preserve">Columns (Delivery block): Engagement, Consulting Partner, Engagement Lead, Technical Lead, Team Size, Delivery RAG, Risk RAG, Commercial RAG, Key Next Step, Model (T&amp;M/FFP), margin, end date, revenue.</w:t>
      </w:r>
    </w:p>
    <w:p>
      <w:pPr>
        <w:pStyle w:val="ListParagraph"/>
        <w:numPr>
          <w:ilvl w:val="0"/>
          <w:numId w:val="1"/>
        </w:numPr>
        <w:spacing w:after="60"/>
        <w:ind w:left="400"/>
      </w:pPr>
      <w:r>
        <w:rPr>
          <w:rFonts w:ascii="Calibri" w:cs="Calibri" w:eastAsia="Calibri" w:hAnsi="Calibri"/>
          <w:sz w:val="20"/>
          <w:szCs w:val="20"/>
        </w:rPr>
        <w:t xml:space="preserve">Columns (Sales block): the account's open opportunities — documents, stage, close date, value.</w:t>
      </w:r>
    </w:p>
    <w:p>
      <w:pPr>
        <w:pStyle w:val="ListParagraph"/>
        <w:numPr>
          <w:ilvl w:val="0"/>
          <w:numId w:val="1"/>
        </w:numPr>
        <w:spacing w:after="60"/>
        <w:ind w:left="400"/>
      </w:pPr>
      <w:r>
        <w:rPr>
          <w:rFonts w:ascii="Calibri" w:cs="Calibri" w:eastAsia="Calibri" w:hAnsi="Calibri"/>
          <w:sz w:val="20"/>
          <w:szCs w:val="20"/>
        </w:rPr>
        <w:t xml:space="preserve">Filters: Region (BR/US/All), Industry, Customer, RAG status.</w:t>
      </w:r>
    </w:p>
    <w:p>
      <w:pPr>
        <w:pStyle w:val="ListParagraph"/>
        <w:numPr>
          <w:ilvl w:val="0"/>
          <w:numId w:val="1"/>
        </w:numPr>
        <w:spacing w:after="60"/>
        <w:ind w:left="400"/>
      </w:pPr>
      <w:r>
        <w:rPr>
          <w:rFonts w:ascii="Calibri" w:cs="Calibri" w:eastAsia="Calibri" w:hAnsi="Calibri"/>
          <w:sz w:val="20"/>
          <w:szCs w:val="20"/>
        </w:rPr>
        <w:t xml:space="preserve">Data: Delta tables from KimbleOne__DeliveryGroup__c + engagement_status_update + account_region_mapping + Opportunity.</w:t>
      </w:r>
    </w:p>
    <w:p>
      <w:pPr>
        <w:pStyle w:val="ListParagraph"/>
        <w:numPr>
          <w:ilvl w:val="0"/>
          <w:numId w:val="1"/>
        </w:numPr>
        <w:spacing w:after="60"/>
        <w:ind w:left="400"/>
      </w:pPr>
      <w:r>
        <w:rPr>
          <w:rFonts w:ascii="Calibri" w:cs="Calibri" w:eastAsia="Calibri" w:hAnsi="Calibri"/>
          <w:sz w:val="20"/>
          <w:szCs w:val="20"/>
        </w:rPr>
        <w:t xml:space="preserve">The Region filter depends on the account_region_mapping table — populated during V1 setup (manual, or from the Salesforce Account region field if available).</w:t>
      </w:r>
    </w:p>
    <w:p>
      <w:pPr>
        <w:spacing w:after="80" w:before="180"/>
      </w:pPr>
      <w:r>
        <w:rPr>
          <w:rFonts w:ascii="Calibri" w:cs="Calibri" w:eastAsia="Calibri" w:hAnsi="Calibri"/>
          <w:b/>
          <w:bCs/>
          <w:sz w:val="21"/>
          <w:szCs w:val="21"/>
        </w:rPr>
        <w:t xml:space="preserve">US V1.4 — Overview KPIs.  </w:t>
      </w:r>
      <w:r>
        <w:rPr>
          <w:rFonts w:ascii="Calibri" w:cs="Calibri" w:eastAsia="Calibri" w:hAnsi="Calibri"/>
          <w:sz w:val="21"/>
          <w:szCs w:val="21"/>
        </w:rPr>
        <w:t xml:space="preserve">As a delivery lead, I want KPI cards at the top of the Overview (utilization, average margin, headcount/capacity, contracts needing attention), so that I can assess operation health at a glance.</w:t>
      </w:r>
    </w:p>
    <w:p>
      <w:pPr>
        <w:pStyle w:val="ListParagraph"/>
        <w:numPr>
          <w:ilvl w:val="0"/>
          <w:numId w:val="1"/>
        </w:numPr>
        <w:spacing w:after="60"/>
        <w:ind w:left="400"/>
      </w:pPr>
      <w:r>
        <w:rPr>
          <w:rFonts w:ascii="Calibri" w:cs="Calibri" w:eastAsia="Calibri" w:hAnsi="Calibri"/>
          <w:sz w:val="20"/>
          <w:szCs w:val="20"/>
        </w:rPr>
        <w:t xml:space="preserve">RAG status source: engagement_status_update Delta table. Color: GREEN #00B050, AMBER #FFC000, RED #FF0000, UNKNOWN grey.</w:t>
      </w:r>
    </w:p>
    <w:p>
      <w:pPr>
        <w:pStyle w:val="ListParagraph"/>
        <w:numPr>
          <w:ilvl w:val="0"/>
          <w:numId w:val="1"/>
        </w:numPr>
        <w:spacing w:after="60"/>
        <w:ind w:left="400"/>
      </w:pPr>
      <w:r>
        <w:rPr>
          <w:rFonts w:ascii="Calibri" w:cs="Calibri" w:eastAsia="Calibri" w:hAnsi="Calibri"/>
          <w:sz w:val="20"/>
          <w:szCs w:val="20"/>
        </w:rPr>
        <w:t xml:space="preserve">Open Risks count: from the risks Delta table (WHERE squad_id = X AND resolved = false AND is_deleted = false).</w:t>
      </w:r>
    </w:p>
    <w:p>
      <w:pPr>
        <w:pStyle w:val="ListParagraph"/>
        <w:numPr>
          <w:ilvl w:val="0"/>
          <w:numId w:val="1"/>
        </w:numPr>
        <w:spacing w:after="60"/>
        <w:ind w:left="400"/>
      </w:pPr>
      <w:r>
        <w:rPr>
          <w:rFonts w:ascii="Calibri" w:cs="Calibri" w:eastAsia="Calibri" w:hAnsi="Calibri"/>
          <w:sz w:val="20"/>
          <w:szCs w:val="20"/>
        </w:rPr>
        <w:t xml:space="preserve">Opp Pipeline: from the Salesforce Opportunity Delta table (active opportunities linked to the account).</w:t>
      </w:r>
    </w:p>
    <w:p>
      <w:pPr>
        <w:spacing w:after="140"/>
        <w:ind w:left="400"/>
      </w:pPr>
      <w:r>
        <w:rPr>
          <w:rFonts w:ascii="Calibri" w:cs="Calibri" w:eastAsia="Calibri" w:hAnsi="Calibri"/>
          <w:i/>
          <w:iCs/>
          <w:color w:val="C00000"/>
          <w:sz w:val="20"/>
          <w:szCs w:val="20"/>
        </w:rPr>
        <w:t xml:space="preserve">REMOVED (v3.2): morale sparklines, CSAT, the "needs justification" view, and the "projects needing attention" view are removed from these KPI cards.</w:t>
      </w:r>
    </w:p>
    <w:p>
      <w:pPr>
        <w:spacing w:after="80" w:before="180"/>
      </w:pPr>
      <w:r>
        <w:rPr>
          <w:rFonts w:ascii="Calibri" w:cs="Calibri" w:eastAsia="Calibri" w:hAnsi="Calibri"/>
          <w:b/>
          <w:bCs/>
          <w:sz w:val="21"/>
          <w:szCs w:val="21"/>
        </w:rPr>
        <w:t xml:space="preserve">US V1.5 — Squad Details + Squad Members.  </w:t>
      </w:r>
      <w:r>
        <w:rPr>
          <w:rFonts w:ascii="Calibri" w:cs="Calibri" w:eastAsia="Calibri" w:hAnsi="Calibri"/>
          <w:sz w:val="21"/>
          <w:szCs w:val="21"/>
        </w:rPr>
        <w:t xml:space="preserve">As a delivery lead, I want the squad's description, target outcomes, and member list with roles on the squad detail page, so that I understand team composition.</w:t>
      </w:r>
    </w:p>
    <w:p>
      <w:pPr>
        <w:pStyle w:val="ListParagraph"/>
        <w:numPr>
          <w:ilvl w:val="0"/>
          <w:numId w:val="1"/>
        </w:numPr>
        <w:spacing w:after="60"/>
        <w:ind w:left="400"/>
      </w:pPr>
      <w:r>
        <w:rPr>
          <w:rFonts w:ascii="Calibri" w:cs="Calibri" w:eastAsia="Calibri" w:hAnsi="Calibri"/>
          <w:sz w:val="20"/>
          <w:szCs w:val="20"/>
        </w:rPr>
        <w:t xml:space="preserve">Data: squad description/outcomes from the account_executive_status / Portfolio Delta table (or Salesforce Account description fields). Squad members from KimbleOne resource/User objects + Squad_Element__c.</w:t>
      </w:r>
    </w:p>
    <w:p>
      <w:pPr>
        <w:pStyle w:val="ListParagraph"/>
        <w:numPr>
          <w:ilvl w:val="0"/>
          <w:numId w:val="1"/>
        </w:numPr>
        <w:spacing w:after="60"/>
        <w:ind w:left="400"/>
      </w:pPr>
      <w:r>
        <w:rPr>
          <w:rFonts w:ascii="Calibri" w:cs="Calibri" w:eastAsia="Calibri" w:hAnsi="Calibri"/>
          <w:sz w:val="20"/>
          <w:szCs w:val="20"/>
        </w:rPr>
        <w:t xml:space="preserve">Global Squad Members view (nav: 'Teams'): all members across squads, filterable by squad, role, and person name.</w:t>
      </w:r>
    </w:p>
    <w:p>
      <w:pPr>
        <w:spacing w:after="80" w:before="180"/>
      </w:pPr>
      <w:r>
        <w:rPr>
          <w:rFonts w:ascii="Calibri" w:cs="Calibri" w:eastAsia="Calibri" w:hAnsi="Calibri"/>
          <w:b/>
          <w:bCs/>
          <w:sz w:val="21"/>
          <w:szCs w:val="21"/>
        </w:rPr>
        <w:t xml:space="preserve">US V1.6 — Authentication &amp; Permissions (Databricks-Native).  </w:t>
      </w:r>
      <w:r>
        <w:rPr>
          <w:rFonts w:ascii="Calibri" w:cs="Calibri" w:eastAsia="Calibri" w:hAnsi="Calibri"/>
          <w:sz w:val="21"/>
          <w:szCs w:val="21"/>
        </w:rPr>
        <w:t xml:space="preserve">As an admin, I want all users to authenticate via Databricks workspace SSO and have their permissions enforced server-side, so that only authorized users access sensitive data.</w:t>
      </w:r>
    </w:p>
    <w:p>
      <w:pPr>
        <w:pStyle w:val="ListParagraph"/>
        <w:numPr>
          <w:ilvl w:val="0"/>
          <w:numId w:val="1"/>
        </w:numPr>
        <w:spacing w:after="60"/>
        <w:ind w:left="400"/>
      </w:pPr>
      <w:r>
        <w:rPr>
          <w:rFonts w:ascii="Calibri" w:cs="Calibri" w:eastAsia="Calibri" w:hAnsi="Calibri"/>
          <w:sz w:val="20"/>
          <w:szCs w:val="20"/>
        </w:rPr>
        <w:t xml:space="preserve">Authentication: Databricks workspace SSO (corporate IdP — Google Workspace or Azure AD — synced via SCIM to Databricks). No separate login screen in the app.</w:t>
      </w:r>
    </w:p>
    <w:p>
      <w:pPr>
        <w:pStyle w:val="ListParagraph"/>
        <w:numPr>
          <w:ilvl w:val="0"/>
          <w:numId w:val="1"/>
        </w:numPr>
        <w:spacing w:after="60"/>
        <w:ind w:left="400"/>
      </w:pPr>
      <w:r>
        <w:rPr>
          <w:rFonts w:ascii="Calibri" w:cs="Calibri" w:eastAsia="Calibri" w:hAnsi="Calibri"/>
          <w:sz w:val="20"/>
          <w:szCs w:val="20"/>
        </w:rPr>
        <w:t xml:space="preserve">Authorization: employee_permissions Delta table (email, permission flags). Unity Catalog grants restrict which tables each group can read/write.</w:t>
      </w:r>
    </w:p>
    <w:p>
      <w:pPr>
        <w:pStyle w:val="ListParagraph"/>
        <w:numPr>
          <w:ilvl w:val="0"/>
          <w:numId w:val="1"/>
        </w:numPr>
        <w:spacing w:after="60"/>
        <w:ind w:left="400"/>
      </w:pPr>
      <w:r>
        <w:rPr>
          <w:rFonts w:ascii="Calibri" w:cs="Calibri" w:eastAsia="Calibri" w:hAnsi="Calibri"/>
          <w:sz w:val="20"/>
          <w:szCs w:val="20"/>
        </w:rPr>
        <w:t xml:space="preserve">The app reads the authenticated user's email from the Databricks App session context, looks up permissions in employee_permissions, and hides/shows write actions accordingly.</w:t>
      </w:r>
    </w:p>
    <w:p>
      <w:pPr>
        <w:pStyle w:val="ListParagraph"/>
        <w:numPr>
          <w:ilvl w:val="0"/>
          <w:numId w:val="1"/>
        </w:numPr>
        <w:spacing w:after="60"/>
        <w:ind w:left="400"/>
      </w:pPr>
      <w:r>
        <w:rPr>
          <w:rFonts w:ascii="Calibri" w:cs="Calibri" w:eastAsia="Calibri" w:hAnsi="Calibri"/>
          <w:sz w:val="20"/>
          <w:szCs w:val="20"/>
        </w:rPr>
        <w:t xml:space="preserve">V1: permissions managed manually by the Business Owner via Unity Catalog SQL grants + direct Delta table edits. V4 adds a self-service UI.</w:t>
      </w:r>
    </w:p>
    <w:p>
      <w:pPr>
        <w:spacing w:after="140"/>
        <w:ind w:left="400"/>
      </w:pPr>
      <w:r>
        <w:rPr>
          <w:rFonts w:ascii="Calibri" w:cs="Calibri" w:eastAsia="Calibri" w:hAnsi="Calibri"/>
          <w:i/>
          <w:iCs/>
          <w:color w:val="C00000"/>
          <w:sz w:val="20"/>
          <w:szCs w:val="20"/>
        </w:rPr>
        <w:t xml:space="preserve">CHANGED (v3): no Supabase RLS policies, no JWT parsing, no Google OAuth client ID/secret. The Databricks App session context provides the authenticated user identity natively.</w:t>
      </w:r>
    </w:p>
    <w:p>
      <w:pPr>
        <w:pStyle w:val="Heading2"/>
        <w:spacing w:after="140" w:before="260"/>
      </w:pPr>
      <w:r>
        <w:rPr>
          <w:rFonts w:ascii="Calibri" w:cs="Calibri" w:eastAsia="Calibri" w:hAnsi="Calibri"/>
          <w:b/>
          <w:bCs/>
          <w:color w:val="2F5496"/>
          <w:sz w:val="24"/>
          <w:szCs w:val="24"/>
        </w:rPr>
        <w:t xml:space="preserve">V2 — Leadership Overview &amp; Portfolio (write-back) · Weeks 3–7</w:t>
      </w:r>
    </w:p>
    <w:p>
      <w:pPr>
        <w:spacing w:after="120"/>
        <w:jc w:val="left"/>
      </w:pPr>
      <w:r>
        <w:rPr>
          <w:rFonts w:ascii="Calibri" w:cs="Calibri" w:eastAsia="Calibri" w:hAnsi="Calibri"/>
          <w:b w:val="false"/>
          <w:bCs w:val="false"/>
          <w:i w:val="false"/>
          <w:iCs w:val="false"/>
          <w:sz w:val="21"/>
          <w:szCs w:val="21"/>
        </w:rPr>
        <w:t xml:space="preserve">Objective: Automate the AMERICA Overview and replace the old manual PowerPoint report with a live, interactive version, also delivering the qualitative per-account write-back on the Portfolio screen — all sourced from Kantata/Salesforce.</w:t>
      </w:r>
    </w:p>
    <w:p>
      <w:pPr>
        <w:spacing w:after="80" w:before="180"/>
      </w:pPr>
      <w:r>
        <w:rPr>
          <w:rFonts w:ascii="Calibri" w:cs="Calibri" w:eastAsia="Calibri" w:hAnsi="Calibri"/>
          <w:b/>
          <w:bCs/>
          <w:sz w:val="21"/>
          <w:szCs w:val="21"/>
        </w:rPr>
        <w:t xml:space="preserve">US V2.1 — Overview: Full Top-Level KPIs.  </w:t>
      </w:r>
      <w:r>
        <w:rPr>
          <w:rFonts w:ascii="Calibri" w:cs="Calibri" w:eastAsia="Calibri" w:hAnsi="Calibri"/>
          <w:sz w:val="21"/>
          <w:szCs w:val="21"/>
        </w:rPr>
        <w:t xml:space="preserve">As an Americas leader, I want a live overview page showing active accounts (BR+US split), free capacity in headcount, people allocated today, and contracts needing attention, so that I have a single live source for the headline numbers in my leadership reports.</w:t>
      </w:r>
    </w:p>
    <w:p>
      <w:pPr>
        <w:pStyle w:val="ListParagraph"/>
        <w:numPr>
          <w:ilvl w:val="0"/>
          <w:numId w:val="1"/>
        </w:numPr>
        <w:spacing w:after="60"/>
        <w:ind w:left="400"/>
      </w:pPr>
      <w:r>
        <w:rPr>
          <w:rFonts w:ascii="Calibri" w:cs="Calibri" w:eastAsia="Calibri" w:hAnsi="Calibri"/>
          <w:sz w:val="20"/>
          <w:szCs w:val="20"/>
        </w:rPr>
        <w:t xml:space="preserve">Active Accounts: count of Salesforce Accounts with active squads (has_recent_elements). Sub-label e.g. '27 BR · 12 US' from account_region_mapping.</w:t>
      </w:r>
    </w:p>
    <w:p>
      <w:pPr>
        <w:pStyle w:val="ListParagraph"/>
        <w:numPr>
          <w:ilvl w:val="0"/>
          <w:numId w:val="1"/>
        </w:numPr>
        <w:spacing w:after="60"/>
        <w:ind w:left="400"/>
      </w:pPr>
      <w:r>
        <w:rPr>
          <w:rFonts w:ascii="Calibri" w:cs="Calibri" w:eastAsia="Calibri" w:hAnsi="Calibri"/>
          <w:sz w:val="20"/>
          <w:szCs w:val="20"/>
        </w:rPr>
        <w:t xml:space="preserve">Free Capacity: sold vs. actual headcount → bench, expressed in headcount (not %). Source: Opportunity (sold headcount) + Resource.</w:t>
      </w:r>
    </w:p>
    <w:p>
      <w:pPr>
        <w:pStyle w:val="ListParagraph"/>
        <w:numPr>
          <w:ilvl w:val="0"/>
          <w:numId w:val="1"/>
        </w:numPr>
        <w:spacing w:after="60"/>
        <w:ind w:left="400"/>
      </w:pPr>
      <w:r>
        <w:rPr>
          <w:rFonts w:ascii="Calibri" w:cs="Calibri" w:eastAsia="Calibri" w:hAnsi="Calibri"/>
          <w:sz w:val="20"/>
          <w:szCs w:val="20"/>
        </w:rPr>
        <w:t xml:space="preserve">People Allocated Today: real-time count from Kantata resource allocation data.</w:t>
      </w:r>
    </w:p>
    <w:p>
      <w:pPr>
        <w:pStyle w:val="ListParagraph"/>
        <w:numPr>
          <w:ilvl w:val="0"/>
          <w:numId w:val="1"/>
        </w:numPr>
        <w:spacing w:after="60"/>
        <w:ind w:left="400"/>
      </w:pPr>
      <w:r>
        <w:rPr>
          <w:rFonts w:ascii="Calibri" w:cs="Calibri" w:eastAsia="Calibri" w:hAnsi="Calibri"/>
          <w:sz w:val="20"/>
          <w:szCs w:val="20"/>
        </w:rPr>
        <w:t xml:space="preserve">Service Headcount: total and by practice (D&amp;AI/Projects/Consulting). Source: Kantata resource/role data OR the account_headcount_snapshot supplemental table populated by HR/PMO. Requires OI-3 resolution.</w:t>
      </w:r>
    </w:p>
    <w:p>
      <w:pPr>
        <w:pStyle w:val="ListParagraph"/>
        <w:numPr>
          <w:ilvl w:val="0"/>
          <w:numId w:val="1"/>
        </w:numPr>
        <w:spacing w:after="60"/>
        <w:ind w:left="400"/>
      </w:pPr>
      <w:r>
        <w:rPr>
          <w:rFonts w:ascii="Calibri" w:cs="Calibri" w:eastAsia="Calibri" w:hAnsi="Calibri"/>
          <w:sz w:val="20"/>
          <w:szCs w:val="20"/>
        </w:rPr>
        <w:t xml:space="preserve">Delivery Teams: count of Squad__c WHERE Active__c = true AND has_recent_elements = true.</w:t>
      </w:r>
    </w:p>
    <w:p>
      <w:pPr>
        <w:spacing w:after="80" w:before="180"/>
      </w:pPr>
      <w:r>
        <w:rPr>
          <w:rFonts w:ascii="Calibri" w:cs="Calibri" w:eastAsia="Calibri" w:hAnsi="Calibri"/>
          <w:b/>
          <w:bCs/>
          <w:sz w:val="21"/>
          <w:szCs w:val="21"/>
        </w:rPr>
        <w:t xml:space="preserve">US V2.2 — Overview: Revenue Ranking (Top 10 BR / Top 5 US).  </w:t>
      </w:r>
      <w:r>
        <w:rPr>
          <w:rFonts w:ascii="Calibri" w:cs="Calibri" w:eastAsia="Calibri" w:hAnsi="Calibri"/>
          <w:sz w:val="21"/>
          <w:szCs w:val="21"/>
        </w:rPr>
        <w:t xml:space="preserve">As an Americas leader, I want Top 10 Brazil and Top 5 US tables ranked by 2026 Active Revenue with RAG, MoM revenue direction, and margin %, so that I can identify growing vs. declining accounts without building slides manually.</w:t>
      </w:r>
    </w:p>
    <w:p>
      <w:pPr>
        <w:pStyle w:val="ListParagraph"/>
        <w:numPr>
          <w:ilvl w:val="0"/>
          <w:numId w:val="1"/>
        </w:numPr>
        <w:spacing w:after="60"/>
        <w:ind w:left="400"/>
      </w:pPr>
      <w:r>
        <w:rPr>
          <w:rFonts w:ascii="Calibri" w:cs="Calibri" w:eastAsia="Calibri" w:hAnsi="Calibri"/>
          <w:sz w:val="20"/>
          <w:szCs w:val="20"/>
        </w:rPr>
        <w:t xml:space="preserve">Revenue: from KimbleOne__PerformanceAnalysis__c ActualRevenue, grouped by Account, YTD 2026. BRL for BR accounts, USD for US accounts.</w:t>
      </w:r>
    </w:p>
    <w:p>
      <w:pPr>
        <w:pStyle w:val="ListParagraph"/>
        <w:numPr>
          <w:ilvl w:val="0"/>
          <w:numId w:val="1"/>
        </w:numPr>
        <w:spacing w:after="60"/>
        <w:ind w:left="400"/>
      </w:pPr>
      <w:r>
        <w:rPr>
          <w:rFonts w:ascii="Calibri" w:cs="Calibri" w:eastAsia="Calibri" w:hAnsi="Calibri"/>
          <w:sz w:val="20"/>
          <w:szCs w:val="20"/>
        </w:rPr>
        <w:t xml:space="preserve">MoM Revenue Direction: computed in Databricks from the month-over-month delta of KimbleOne ActualRevenue. Arrow: green (up &gt; 5%), amber (flat ±5%), red (down &gt; 5%).</w:t>
      </w:r>
    </w:p>
    <w:p>
      <w:pPr>
        <w:pStyle w:val="ListParagraph"/>
        <w:numPr>
          <w:ilvl w:val="0"/>
          <w:numId w:val="1"/>
        </w:numPr>
        <w:spacing w:after="60"/>
        <w:ind w:left="400"/>
      </w:pPr>
      <w:r>
        <w:rPr>
          <w:rFonts w:ascii="Calibri" w:cs="Calibri" w:eastAsia="Calibri" w:hAnsi="Calibri"/>
          <w:sz w:val="20"/>
          <w:szCs w:val="20"/>
        </w:rPr>
        <w:t xml:space="preserve">Margin %: (ActualRevenue − ActualCost) / ActualRevenue, YTD. Source: KimbleOne__PerformanceAnalysis__c.</w:t>
      </w:r>
    </w:p>
    <w:p>
      <w:pPr>
        <w:pStyle w:val="ListParagraph"/>
        <w:numPr>
          <w:ilvl w:val="0"/>
          <w:numId w:val="1"/>
        </w:numPr>
        <w:spacing w:after="60"/>
        <w:ind w:left="400"/>
      </w:pPr>
      <w:r>
        <w:rPr>
          <w:rFonts w:ascii="Calibri" w:cs="Calibri" w:eastAsia="Calibri" w:hAnsi="Calibri"/>
          <w:sz w:val="20"/>
          <w:szCs w:val="20"/>
        </w:rPr>
        <w:t xml:space="preserve">RAG: from the engagement_status_update Delta table (latest record per account's primary engagement).</w:t>
      </w:r>
    </w:p>
    <w:p>
      <w:pPr>
        <w:pStyle w:val="ListParagraph"/>
        <w:numPr>
          <w:ilvl w:val="0"/>
          <w:numId w:val="1"/>
        </w:numPr>
        <w:spacing w:after="60"/>
        <w:ind w:left="400"/>
      </w:pPr>
      <w:r>
        <w:rPr>
          <w:rFonts w:ascii="Calibri" w:cs="Calibri" w:eastAsia="Calibri" w:hAnsi="Calibri"/>
          <w:sz w:val="20"/>
          <w:szCs w:val="20"/>
        </w:rPr>
        <w:t xml:space="preserve">Region split: from the account_region_mapping Delta table.</w:t>
      </w:r>
    </w:p>
    <w:p>
      <w:pPr>
        <w:spacing w:after="140"/>
        <w:ind w:left="400"/>
      </w:pPr>
      <w:r>
        <w:rPr>
          <w:rFonts w:ascii="Calibri" w:cs="Calibri" w:eastAsia="Calibri" w:hAnsi="Calibri"/>
          <w:i/>
          <w:iCs/>
          <w:color w:val="C00000"/>
          <w:sz w:val="20"/>
          <w:szCs w:val="20"/>
        </w:rPr>
        <w:t xml:space="preserve">CHANGED (v3): revenue data previously came from BigQuery dashboard.dash_revenue. Now sourced directly from KimbleOne__PerformanceAnalysis__c and transformed in Databricks.</w:t>
      </w:r>
    </w:p>
    <w:p>
      <w:pPr>
        <w:spacing w:after="80" w:before="180"/>
      </w:pPr>
      <w:r>
        <w:rPr>
          <w:rFonts w:ascii="Calibri" w:cs="Calibri" w:eastAsia="Calibri" w:hAnsi="Calibri"/>
          <w:b/>
          <w:bCs/>
          <w:sz w:val="21"/>
          <w:szCs w:val="21"/>
        </w:rPr>
        <w:t xml:space="preserve">US V2.3 — Portfolio: Status Write-back (Engagement Status Update).  </w:t>
      </w:r>
      <w:r>
        <w:rPr>
          <w:rFonts w:ascii="Calibri" w:cs="Calibri" w:eastAsia="Calibri" w:hAnsi="Calibri"/>
          <w:sz w:val="21"/>
          <w:szCs w:val="21"/>
        </w:rPr>
        <w:t xml:space="preserve">As a Consulting Director, I want to open a project on the Portfolio screen and fill in the "Engagement Status Update" form with green/amber/red status and a comment for Delivery, Risk, and Commercial, plus the next step, so that leadership always has an up-to-date status without relying on PowerPoint.</w:t>
      </w:r>
    </w:p>
    <w:p>
      <w:pPr>
        <w:pStyle w:val="ListParagraph"/>
        <w:numPr>
          <w:ilvl w:val="0"/>
          <w:numId w:val="1"/>
        </w:numPr>
        <w:spacing w:after="60"/>
        <w:ind w:left="400"/>
      </w:pPr>
      <w:r>
        <w:rPr>
          <w:rFonts w:ascii="Calibri" w:cs="Calibri" w:eastAsia="Calibri" w:hAnsi="Calibri"/>
          <w:sz w:val="20"/>
          <w:szCs w:val="20"/>
        </w:rPr>
        <w:t xml:space="preserve">Left panel (auto-populated from Salesforce/Kantata): account name + ranking (from the revenue table), practice category, contract validity (start/end from KimbleOne engagement), allocated team headcount, contracted hours/month, overall status + reason.</w:t>
      </w:r>
    </w:p>
    <w:p>
      <w:pPr>
        <w:pStyle w:val="ListParagraph"/>
        <w:numPr>
          <w:ilvl w:val="0"/>
          <w:numId w:val="1"/>
        </w:numPr>
        <w:spacing w:after="60"/>
        <w:ind w:left="400"/>
      </w:pPr>
      <w:r>
        <w:rPr>
          <w:rFonts w:ascii="Calibri" w:cs="Calibri" w:eastAsia="Calibri" w:hAnsi="Calibri"/>
          <w:sz w:val="20"/>
          <w:szCs w:val="20"/>
        </w:rPr>
        <w:t xml:space="preserve">Right panel (CD-entered, stored in the engagement_status_update / Portfolio Delta table): Delivery, Risk, and Commercial status badges (green/amber/red) each with a free-text comment.</w:t>
      </w:r>
    </w:p>
    <w:p>
      <w:pPr>
        <w:pStyle w:val="ListParagraph"/>
        <w:numPr>
          <w:ilvl w:val="0"/>
          <w:numId w:val="1"/>
        </w:numPr>
        <w:spacing w:after="60"/>
        <w:ind w:left="400"/>
      </w:pPr>
      <w:r>
        <w:rPr>
          <w:rFonts w:ascii="Calibri" w:cs="Calibri" w:eastAsia="Calibri" w:hAnsi="Calibri"/>
          <w:sz w:val="20"/>
          <w:szCs w:val="20"/>
        </w:rPr>
        <w:t xml:space="preserve">Key Next Step field: free text, next action for the account.</w:t>
      </w:r>
    </w:p>
    <w:p>
      <w:pPr>
        <w:pStyle w:val="ListParagraph"/>
        <w:numPr>
          <w:ilvl w:val="0"/>
          <w:numId w:val="1"/>
        </w:numPr>
        <w:spacing w:after="60"/>
        <w:ind w:left="400"/>
      </w:pPr>
      <w:r>
        <w:rPr>
          <w:rFonts w:ascii="Calibri" w:cs="Calibri" w:eastAsia="Calibri" w:hAnsi="Calibri"/>
          <w:sz w:val="20"/>
          <w:szCs w:val="20"/>
        </w:rPr>
        <w:t xml:space="preserve">Permissions: only users with can_manage_squad_info for the account's squad can write. All writes are append-only with an updated_by audit field.</w:t>
      </w:r>
    </w:p>
    <w:p>
      <w:pPr>
        <w:spacing w:after="140"/>
        <w:ind w:left="400"/>
      </w:pPr>
      <w:r>
        <w:rPr>
          <w:rFonts w:ascii="Calibri" w:cs="Calibri" w:eastAsia="Calibri" w:hAnsi="Calibri"/>
          <w:i/>
          <w:iCs/>
          <w:color w:val="C00000"/>
          <w:sz w:val="20"/>
          <w:szCs w:val="20"/>
        </w:rPr>
        <w:t xml:space="preserve">This replaces the old "Account Executive Status Page" (4-quadrant format) described in v3.1 — the write-back model in v3.2 is the simpler Delivery/Risk/Commercial traffic light described in Section 2.2.</w:t>
      </w:r>
    </w:p>
    <w:p>
      <w:pPr>
        <w:spacing w:after="80" w:before="180"/>
      </w:pPr>
      <w:r>
        <w:rPr>
          <w:rFonts w:ascii="Calibri" w:cs="Calibri" w:eastAsia="Calibri" w:hAnsi="Calibri"/>
          <w:b/>
          <w:bCs/>
          <w:sz w:val="21"/>
          <w:szCs w:val="21"/>
        </w:rPr>
        <w:t xml:space="preserve">US V2.4 — Overview: Renewal Risk.  </w:t>
      </w:r>
      <w:r>
        <w:rPr>
          <w:rFonts w:ascii="Calibri" w:cs="Calibri" w:eastAsia="Calibri" w:hAnsi="Calibri"/>
          <w:sz w:val="21"/>
          <w:szCs w:val="21"/>
        </w:rPr>
        <w:t xml:space="preserve">As an Americas leader, I want to see contracts in their last 20 days of validity, how many people from the project will become available if not renewed, and whether renewal intent is recorded in Salesforce, so that I can act commercially in time.</w:t>
      </w:r>
    </w:p>
    <w:p>
      <w:pPr>
        <w:pStyle w:val="ListParagraph"/>
        <w:numPr>
          <w:ilvl w:val="0"/>
          <w:numId w:val="1"/>
        </w:numPr>
        <w:spacing w:after="60"/>
        <w:ind w:left="400"/>
      </w:pPr>
      <w:r>
        <w:rPr>
          <w:rFonts w:ascii="Calibri" w:cs="Calibri" w:eastAsia="Calibri" w:hAnsi="Calibri"/>
          <w:sz w:val="20"/>
          <w:szCs w:val="20"/>
        </w:rPr>
        <w:t xml:space="preserve">Data: contract end dates (Kantata/Salesforce) joined with allocated headcount per engagement, plus open renewal opportunities linked to the account.</w:t>
      </w:r>
    </w:p>
    <w:p>
      <w:pPr>
        <w:pStyle w:val="ListParagraph"/>
        <w:numPr>
          <w:ilvl w:val="0"/>
          <w:numId w:val="1"/>
        </w:numPr>
        <w:spacing w:after="60"/>
        <w:ind w:left="400"/>
      </w:pPr>
      <w:r>
        <w:rPr>
          <w:rFonts w:ascii="Calibri" w:cs="Calibri" w:eastAsia="Calibri" w:hAnsi="Calibri"/>
          <w:sz w:val="20"/>
          <w:szCs w:val="20"/>
        </w:rPr>
        <w:t xml:space="preserve">"No renewal" flag: set when a contract in the 20-day window has no linked open renewal opportunity in Salesforce (exact rule to be confirmed — OI-14).</w:t>
      </w:r>
    </w:p>
    <w:p>
      <w:pPr>
        <w:pStyle w:val="ListParagraph"/>
        <w:numPr>
          <w:ilvl w:val="0"/>
          <w:numId w:val="1"/>
        </w:numPr>
        <w:spacing w:after="60"/>
        <w:ind w:left="400"/>
      </w:pPr>
      <w:r>
        <w:rPr>
          <w:rFonts w:ascii="Calibri" w:cs="Calibri" w:eastAsia="Calibri" w:hAnsi="Calibri"/>
          <w:sz w:val="20"/>
          <w:szCs w:val="20"/>
        </w:rPr>
        <w:t xml:space="preserve">Renewal intent: sourced from Salesforce if available; otherwise recorded in the supplemental contract_renewal_intent Delta table.</w:t>
      </w:r>
    </w:p>
    <w:p>
      <w:pPr>
        <w:spacing w:after="140"/>
        <w:ind w:left="400"/>
      </w:pPr>
      <w:r>
        <w:rPr>
          <w:rFonts w:ascii="Calibri" w:cs="Calibri" w:eastAsia="Calibri" w:hAnsi="Calibri"/>
          <w:i/>
          <w:iCs/>
          <w:color w:val="2E7D32"/>
          <w:sz w:val="20"/>
          <w:szCs w:val="20"/>
        </w:rPr>
        <w:t xml:space="preserve">NEW (v3.2) — depends on OI-11 and OI-14.</w:t>
      </w:r>
    </w:p>
    <w:p>
      <w:pPr>
        <w:pStyle w:val="Heading2"/>
        <w:spacing w:after="140" w:before="260"/>
      </w:pPr>
      <w:r>
        <w:rPr>
          <w:rFonts w:ascii="Calibri" w:cs="Calibri" w:eastAsia="Calibri" w:hAnsi="Calibri"/>
          <w:b/>
          <w:bCs/>
          <w:color w:val="2F5496"/>
          <w:sz w:val="24"/>
          <w:szCs w:val="24"/>
        </w:rPr>
        <w:t xml:space="preserve">V3 — Squad Detail + Pipeline · Weeks 6–10</w:t>
      </w:r>
    </w:p>
    <w:p>
      <w:pPr>
        <w:spacing w:after="120"/>
        <w:jc w:val="left"/>
      </w:pPr>
      <w:r>
        <w:rPr>
          <w:rFonts w:ascii="Calibri" w:cs="Calibri" w:eastAsia="Calibri" w:hAnsi="Calibri"/>
          <w:b w:val="false"/>
          <w:bCs w:val="false"/>
          <w:i w:val="false"/>
          <w:iCs w:val="false"/>
          <w:sz w:val="21"/>
          <w:szCs w:val="21"/>
        </w:rPr>
        <w:t xml:space="preserve">Objective: Complete the squad detail experience with all tab views sourced from Kantata/Salesforce, enable write-back for Risks, RAG status, and Delivery Updates, and deliver the standalone Pipeline screen.</w:t>
      </w:r>
    </w:p>
    <w:p>
      <w:pPr>
        <w:spacing w:after="80" w:before="180"/>
      </w:pPr>
      <w:r>
        <w:rPr>
          <w:rFonts w:ascii="Calibri" w:cs="Calibri" w:eastAsia="Calibri" w:hAnsi="Calibri"/>
          <w:b/>
          <w:bCs/>
          <w:sz w:val="21"/>
          <w:szCs w:val="21"/>
        </w:rPr>
        <w:t xml:space="preserve">US V3.1 — Calendar Tab (Team Allocation Heatmap).  </w:t>
      </w:r>
      <w:r>
        <w:rPr>
          <w:rFonts w:ascii="Calibri" w:cs="Calibri" w:eastAsia="Calibri" w:hAnsi="Calibri"/>
          <w:sz w:val="21"/>
          <w:szCs w:val="21"/>
        </w:rPr>
        <w:t xml:space="preserve">As a delivery lead, I want a calendar heatmap showing each team member's daily or weekly allocation by project, so that I can see who is allocated where.</w:t>
      </w:r>
    </w:p>
    <w:p>
      <w:pPr>
        <w:pStyle w:val="ListParagraph"/>
        <w:numPr>
          <w:ilvl w:val="0"/>
          <w:numId w:val="1"/>
        </w:numPr>
        <w:spacing w:after="60"/>
        <w:ind w:left="400"/>
      </w:pPr>
      <w:r>
        <w:rPr>
          <w:rFonts w:ascii="Calibri" w:cs="Calibri" w:eastAsia="Calibri" w:hAnsi="Calibri"/>
          <w:sz w:val="20"/>
          <w:szCs w:val="20"/>
        </w:rPr>
        <w:t xml:space="preserve">Data: Kantata resource allocation Delta table — person, squad_id, date/period, hours_allocated, engagement/element. Ingested by the Salesforce pipeline.</w:t>
      </w:r>
    </w:p>
    <w:p>
      <w:pPr>
        <w:pStyle w:val="ListParagraph"/>
        <w:numPr>
          <w:ilvl w:val="0"/>
          <w:numId w:val="1"/>
        </w:numPr>
        <w:spacing w:after="60"/>
        <w:ind w:left="400"/>
      </w:pPr>
      <w:r>
        <w:rPr>
          <w:rFonts w:ascii="Calibri" w:cs="Calibri" w:eastAsia="Calibri" w:hAnsi="Calibri"/>
          <w:sz w:val="20"/>
          <w:szCs w:val="20"/>
        </w:rPr>
        <w:t xml:space="preserve">Activity classification: Client Booked, Client Commit, Client Upside, Internal, Bench — derived from Kantata forecast status or probability fields.</w:t>
      </w:r>
    </w:p>
    <w:p>
      <w:pPr>
        <w:pStyle w:val="ListParagraph"/>
        <w:numPr>
          <w:ilvl w:val="0"/>
          <w:numId w:val="1"/>
        </w:numPr>
        <w:spacing w:after="60"/>
        <w:ind w:left="400"/>
      </w:pPr>
      <w:r>
        <w:rPr>
          <w:rFonts w:ascii="Calibri" w:cs="Calibri" w:eastAsia="Calibri" w:hAnsi="Calibri"/>
          <w:sz w:val="20"/>
          <w:szCs w:val="20"/>
        </w:rPr>
        <w:t xml:space="preserve">Date range navigation: prev/next period. Default: current 6-week window.</w:t>
      </w:r>
    </w:p>
    <w:p>
      <w:pPr>
        <w:pStyle w:val="ListParagraph"/>
        <w:numPr>
          <w:ilvl w:val="0"/>
          <w:numId w:val="1"/>
        </w:numPr>
        <w:spacing w:after="60"/>
        <w:ind w:left="400"/>
      </w:pPr>
      <w:r>
        <w:rPr>
          <w:rFonts w:ascii="Calibri" w:cs="Calibri" w:eastAsia="Calibri" w:hAnsi="Calibri"/>
          <w:sz w:val="20"/>
          <w:szCs w:val="20"/>
        </w:rPr>
        <w:t xml:space="preserve">UI: grid — rows = people, columns = days/weeks, color-coded by activity class.</w:t>
      </w:r>
    </w:p>
    <w:p>
      <w:pPr>
        <w:spacing w:after="140"/>
        <w:ind w:left="400"/>
      </w:pPr>
      <w:r>
        <w:rPr>
          <w:rFonts w:ascii="Calibri" w:cs="Calibri" w:eastAsia="Calibri" w:hAnsi="Calibri"/>
          <w:i/>
          <w:iCs/>
          <w:color w:val="C00000"/>
          <w:sz w:val="20"/>
          <w:szCs w:val="20"/>
        </w:rPr>
        <w:t xml:space="preserve">CHANGED (v3): previously sourced from BigQuery dashboard.daily_assignments. Now must be built from Kantata resource allocation objects — the exact object to use must be confirmed with the Kantata Admin (OI-1). If day-level data isn't available, the heatmap shows week/period-level allocation instead.</w:t>
      </w:r>
    </w:p>
    <w:p>
      <w:pPr>
        <w:spacing w:after="80" w:before="180"/>
      </w:pPr>
      <w:r>
        <w:rPr>
          <w:rFonts w:ascii="Calibri" w:cs="Calibri" w:eastAsia="Calibri" w:hAnsi="Calibri"/>
          <w:b/>
          <w:bCs/>
          <w:sz w:val="21"/>
          <w:szCs w:val="21"/>
        </w:rPr>
        <w:t xml:space="preserve">US V3.2 — Revenue Tab.  </w:t>
      </w:r>
      <w:r>
        <w:rPr>
          <w:rFonts w:ascii="Calibri" w:cs="Calibri" w:eastAsia="Calibri" w:hAnsi="Calibri"/>
          <w:sz w:val="21"/>
          <w:szCs w:val="21"/>
        </w:rPr>
        <w:t xml:space="preserve">As a delivery lead, I want a monthly revenue chart (actual vs. forecast vs. target) per squad, so that I can track financial performance over time.</w:t>
      </w:r>
    </w:p>
    <w:p>
      <w:pPr>
        <w:pStyle w:val="ListParagraph"/>
        <w:numPr>
          <w:ilvl w:val="0"/>
          <w:numId w:val="1"/>
        </w:numPr>
        <w:spacing w:after="60"/>
        <w:ind w:left="400"/>
      </w:pPr>
      <w:r>
        <w:rPr>
          <w:rFonts w:ascii="Calibri" w:cs="Calibri" w:eastAsia="Calibri" w:hAnsi="Calibri"/>
          <w:sz w:val="20"/>
          <w:szCs w:val="20"/>
        </w:rPr>
        <w:t xml:space="preserve">Data: KimbleOne__PerformanceAnalysis__c Delta table, filtered by the squad's delivery elements. Grouped by month.</w:t>
      </w:r>
    </w:p>
    <w:p>
      <w:pPr>
        <w:pStyle w:val="ListParagraph"/>
        <w:numPr>
          <w:ilvl w:val="0"/>
          <w:numId w:val="1"/>
        </w:numPr>
        <w:spacing w:after="60"/>
        <w:ind w:left="400"/>
      </w:pPr>
      <w:r>
        <w:rPr>
          <w:rFonts w:ascii="Calibri" w:cs="Calibri" w:eastAsia="Calibri" w:hAnsi="Calibri"/>
          <w:sz w:val="20"/>
          <w:szCs w:val="20"/>
        </w:rPr>
        <w:t xml:space="preserve">Period selector: Monthly / Quarterly / Semester.</w:t>
      </w:r>
    </w:p>
    <w:p>
      <w:pPr>
        <w:spacing w:after="140"/>
        <w:ind w:left="400"/>
      </w:pPr>
      <w:r>
        <w:rPr>
          <w:rFonts w:ascii="Calibri" w:cs="Calibri" w:eastAsia="Calibri" w:hAnsi="Calibri"/>
          <w:i/>
          <w:iCs/>
          <w:color w:val="C00000"/>
          <w:sz w:val="20"/>
          <w:szCs w:val="20"/>
        </w:rPr>
        <w:t xml:space="preserve">CHANGED (v3): previously from BigQuery dashboard.dash_revenue. Now sourced from KimbleOne__PerformanceAnalysis__c (ActualRevenue, ForecastRevenue) transformed in Databricks — same data as the V2 revenue rankings, scoped to a single squad.</w:t>
      </w:r>
    </w:p>
    <w:p>
      <w:pPr>
        <w:spacing w:after="80" w:before="180"/>
      </w:pPr>
      <w:r>
        <w:rPr>
          <w:rFonts w:ascii="Calibri" w:cs="Calibri" w:eastAsia="Calibri" w:hAnsi="Calibri"/>
          <w:b/>
          <w:bCs/>
          <w:sz w:val="21"/>
          <w:szCs w:val="21"/>
        </w:rPr>
        <w:t xml:space="preserve">US V3.3 — Burndown &amp; Margin Tabs.  </w:t>
      </w:r>
      <w:r>
        <w:rPr>
          <w:rFonts w:ascii="Calibri" w:cs="Calibri" w:eastAsia="Calibri" w:hAnsi="Calibri"/>
          <w:sz w:val="21"/>
          <w:szCs w:val="21"/>
        </w:rPr>
        <w:t xml:space="preserve">As a delivery lead, I want burndown (factored resource usage forecast vs. actual) and margin charts per engagement.</w:t>
      </w:r>
    </w:p>
    <w:p>
      <w:pPr>
        <w:pStyle w:val="ListParagraph"/>
        <w:numPr>
          <w:ilvl w:val="0"/>
          <w:numId w:val="1"/>
        </w:numPr>
        <w:spacing w:after="60"/>
        <w:ind w:left="400"/>
      </w:pPr>
      <w:r>
        <w:rPr>
          <w:rFonts w:ascii="Calibri" w:cs="Calibri" w:eastAsia="Calibri" w:hAnsi="Calibri"/>
          <w:sz w:val="20"/>
          <w:szCs w:val="20"/>
        </w:rPr>
        <w:t xml:space="preserve">Burndown: KimbleOne__PerformanceAnalysis__c WHERE AnalysisFact = 'FactoredResourceUsage', grouped by element and time period. Already ingested in V1.</w:t>
      </w:r>
    </w:p>
    <w:p>
      <w:pPr>
        <w:pStyle w:val="ListParagraph"/>
        <w:numPr>
          <w:ilvl w:val="0"/>
          <w:numId w:val="1"/>
        </w:numPr>
        <w:spacing w:after="60"/>
        <w:ind w:left="400"/>
      </w:pPr>
      <w:r>
        <w:rPr>
          <w:rFonts w:ascii="Calibri" w:cs="Calibri" w:eastAsia="Calibri" w:hAnsi="Calibri"/>
          <w:sz w:val="20"/>
          <w:szCs w:val="20"/>
        </w:rPr>
        <w:t xml:space="preserve">Margin: ActualRevenue − ActualCost by element and month. Same source — KimbleOne__PerformanceAnalysis__c.</w:t>
      </w:r>
    </w:p>
    <w:p>
      <w:pPr>
        <w:spacing w:after="80" w:before="180"/>
      </w:pPr>
      <w:r>
        <w:rPr>
          <w:rFonts w:ascii="Calibri" w:cs="Calibri" w:eastAsia="Calibri" w:hAnsi="Calibri"/>
          <w:b/>
          <w:bCs/>
          <w:sz w:val="21"/>
          <w:szCs w:val="21"/>
        </w:rPr>
        <w:t xml:space="preserve">US V3.4 — Risks Write-back.  </w:t>
      </w:r>
      <w:r>
        <w:rPr>
          <w:rFonts w:ascii="Calibri" w:cs="Calibri" w:eastAsia="Calibri" w:hAnsi="Calibri"/>
          <w:sz w:val="21"/>
          <w:szCs w:val="21"/>
        </w:rPr>
        <w:t xml:space="preserve">As a delivery lead, I want to create, edit, and resolve risks per squad (title, description, impact, mitigations, owner, severity), so that risks are tracked in the dashboard.</w:t>
      </w:r>
    </w:p>
    <w:p>
      <w:pPr>
        <w:pStyle w:val="ListParagraph"/>
        <w:numPr>
          <w:ilvl w:val="0"/>
          <w:numId w:val="1"/>
        </w:numPr>
        <w:spacing w:after="60"/>
        <w:ind w:left="400"/>
      </w:pPr>
      <w:r>
        <w:rPr>
          <w:rFonts w:ascii="Calibri" w:cs="Calibri" w:eastAsia="Calibri" w:hAnsi="Calibri"/>
          <w:sz w:val="20"/>
          <w:szCs w:val="20"/>
        </w:rPr>
        <w:t xml:space="preserve">Data: risks Delta table in Unity Catalog. Append-only writes, soft delete (is_deleted flag).</w:t>
      </w:r>
    </w:p>
    <w:p>
      <w:pPr>
        <w:pStyle w:val="ListParagraph"/>
        <w:numPr>
          <w:ilvl w:val="0"/>
          <w:numId w:val="1"/>
        </w:numPr>
        <w:spacing w:after="60"/>
        <w:ind w:left="400"/>
      </w:pPr>
      <w:r>
        <w:rPr>
          <w:rFonts w:ascii="Calibri" w:cs="Calibri" w:eastAsia="Calibri" w:hAnsi="Calibri"/>
          <w:sz w:val="20"/>
          <w:szCs w:val="20"/>
        </w:rPr>
        <w:t xml:space="preserve">Permissions: can_manage_risks (general or squad-level, from employee_permissions/employee_squad_permissions Delta tables).</w:t>
      </w:r>
    </w:p>
    <w:p>
      <w:pPr>
        <w:spacing w:after="80" w:before="180"/>
      </w:pPr>
      <w:r>
        <w:rPr>
          <w:rFonts w:ascii="Calibri" w:cs="Calibri" w:eastAsia="Calibri" w:hAnsi="Calibri"/>
          <w:b/>
          <w:bCs/>
          <w:sz w:val="21"/>
          <w:szCs w:val="21"/>
        </w:rPr>
        <w:t xml:space="preserve">US V3.5 — RAG Status &amp; Delivery Updates Write-back.  </w:t>
      </w:r>
      <w:r>
        <w:rPr>
          <w:rFonts w:ascii="Calibri" w:cs="Calibri" w:eastAsia="Calibri" w:hAnsi="Calibri"/>
          <w:sz w:val="21"/>
          <w:szCs w:val="21"/>
        </w:rPr>
        <w:t xml:space="preserve">As a delivery lead, I want to set RAG status per engagement and post weekly delivery updates per squad.</w:t>
      </w:r>
    </w:p>
    <w:p>
      <w:pPr>
        <w:pStyle w:val="ListParagraph"/>
        <w:numPr>
          <w:ilvl w:val="0"/>
          <w:numId w:val="1"/>
        </w:numPr>
        <w:spacing w:after="60"/>
        <w:ind w:left="400"/>
      </w:pPr>
      <w:r>
        <w:rPr>
          <w:rFonts w:ascii="Calibri" w:cs="Calibri" w:eastAsia="Calibri" w:hAnsi="Calibri"/>
          <w:sz w:val="20"/>
          <w:szCs w:val="20"/>
        </w:rPr>
        <w:t xml:space="preserve">RAG: engagement_status_update Delta table (append-only; latest record = current status).</w:t>
      </w:r>
    </w:p>
    <w:p>
      <w:pPr>
        <w:pStyle w:val="ListParagraph"/>
        <w:numPr>
          <w:ilvl w:val="0"/>
          <w:numId w:val="1"/>
        </w:numPr>
        <w:spacing w:after="60"/>
        <w:ind w:left="400"/>
      </w:pPr>
      <w:r>
        <w:rPr>
          <w:rFonts w:ascii="Calibri" w:cs="Calibri" w:eastAsia="Calibri" w:hAnsi="Calibri"/>
          <w:sz w:val="20"/>
          <w:szCs w:val="20"/>
        </w:rPr>
        <w:t xml:space="preserve">Delivery updates: delivery_updates Delta table (this_week, next_week, major_achievements per squad per week).</w:t>
      </w:r>
    </w:p>
    <w:p>
      <w:pPr>
        <w:pStyle w:val="ListParagraph"/>
        <w:numPr>
          <w:ilvl w:val="0"/>
          <w:numId w:val="1"/>
        </w:numPr>
        <w:spacing w:after="60"/>
        <w:ind w:left="400"/>
      </w:pPr>
      <w:r>
        <w:rPr>
          <w:rFonts w:ascii="Calibri" w:cs="Calibri" w:eastAsia="Calibri" w:hAnsi="Calibri"/>
          <w:sz w:val="20"/>
          <w:szCs w:val="20"/>
        </w:rPr>
        <w:t xml:space="preserve">Permissions: can_manage_updates.</w:t>
      </w:r>
    </w:p>
    <w:p>
      <w:pPr>
        <w:spacing w:after="80" w:before="180"/>
      </w:pPr>
      <w:r>
        <w:rPr>
          <w:rFonts w:ascii="Calibri" w:cs="Calibri" w:eastAsia="Calibri" w:hAnsi="Calibri"/>
          <w:b/>
          <w:bCs/>
          <w:sz w:val="21"/>
          <w:szCs w:val="21"/>
        </w:rPr>
        <w:t xml:space="preserve">US V3.6 — Pipeline Screen with Bench Coverage.  </w:t>
      </w:r>
      <w:r>
        <w:rPr>
          <w:rFonts w:ascii="Calibri" w:cs="Calibri" w:eastAsia="Calibri" w:hAnsi="Calibri"/>
          <w:sz w:val="21"/>
          <w:szCs w:val="21"/>
        </w:rPr>
        <w:t xml:space="preserve">As a Consulting Partner, I want a pipeline page showing open opportunities with stage, amount, close date, owner, and the estimated headcount needed per deal, compared against current free capacity, so that I know how much of the pipeline I can cover without hiring.</w:t>
      </w:r>
    </w:p>
    <w:p>
      <w:pPr>
        <w:pStyle w:val="ListParagraph"/>
        <w:numPr>
          <w:ilvl w:val="0"/>
          <w:numId w:val="1"/>
        </w:numPr>
        <w:spacing w:after="60"/>
        <w:ind w:left="400"/>
      </w:pPr>
      <w:r>
        <w:rPr>
          <w:rFonts w:ascii="Calibri" w:cs="Calibri" w:eastAsia="Calibri" w:hAnsi="Calibri"/>
          <w:sz w:val="20"/>
          <w:szCs w:val="20"/>
        </w:rPr>
        <w:t xml:space="preserve">Data: Salesforce Opportunity Delta table (Probability &gt; 0, Amount &gt; 0, CloseDate &gt; TODAY, not Closed Won/Lost). OpportunityTeamMembers for team roles. All already ingested in V1.</w:t>
      </w:r>
    </w:p>
    <w:p>
      <w:pPr>
        <w:pStyle w:val="ListParagraph"/>
        <w:numPr>
          <w:ilvl w:val="0"/>
          <w:numId w:val="1"/>
        </w:numPr>
        <w:spacing w:after="60"/>
        <w:ind w:left="400"/>
      </w:pPr>
      <w:r>
        <w:rPr>
          <w:rFonts w:ascii="Calibri" w:cs="Calibri" w:eastAsia="Calibri" w:hAnsi="Calibri"/>
          <w:sz w:val="20"/>
          <w:szCs w:val="20"/>
        </w:rPr>
        <w:t xml:space="preserve">Filters: region (BR/US), account, stage, owner.</w:t>
      </w:r>
    </w:p>
    <w:p>
      <w:pPr>
        <w:pStyle w:val="ListParagraph"/>
        <w:numPr>
          <w:ilvl w:val="0"/>
          <w:numId w:val="1"/>
        </w:numPr>
        <w:spacing w:after="60"/>
        <w:ind w:left="400"/>
      </w:pPr>
      <w:r>
        <w:rPr>
          <w:rFonts w:ascii="Calibri" w:cs="Calibri" w:eastAsia="Calibri" w:hAnsi="Calibri"/>
          <w:sz w:val="20"/>
          <w:szCs w:val="20"/>
        </w:rPr>
        <w:t xml:space="preserve">Bench coverage: headcount needed per opportunity (from Salesforce if available, otherwise the pipeline_headcount_estimate supplemental table) compared against current free capacity from the Overview.</w:t>
      </w:r>
    </w:p>
    <w:p>
      <w:pPr>
        <w:pStyle w:val="ListParagraph"/>
        <w:numPr>
          <w:ilvl w:val="0"/>
          <w:numId w:val="1"/>
        </w:numPr>
        <w:spacing w:after="60"/>
        <w:ind w:left="400"/>
      </w:pPr>
      <w:r>
        <w:rPr>
          <w:rFonts w:ascii="Calibri" w:cs="Calibri" w:eastAsia="Calibri" w:hAnsi="Calibri"/>
          <w:sz w:val="20"/>
          <w:szCs w:val="20"/>
        </w:rPr>
        <w:t xml:space="preserve">Links: deal sheet, proposal, SOW (from Opportunity custom fields).</w:t>
      </w:r>
    </w:p>
    <w:p>
      <w:pPr>
        <w:spacing w:after="140"/>
        <w:ind w:left="400"/>
      </w:pPr>
      <w:r>
        <w:rPr>
          <w:rFonts w:ascii="Calibri" w:cs="Calibri" w:eastAsia="Calibri" w:hAnsi="Calibri"/>
          <w:i/>
          <w:iCs/>
          <w:color w:val="2E7D32"/>
          <w:sz w:val="20"/>
          <w:szCs w:val="20"/>
        </w:rPr>
        <w:t xml:space="preserve">SCOPE EXPANDED (v3.2) — the bench-coverage calculation depends on OI-12.</w:t>
      </w:r>
    </w:p>
    <w:p>
      <w:pPr>
        <w:pStyle w:val="Heading2"/>
        <w:spacing w:after="140" w:before="260"/>
      </w:pPr>
      <w:r>
        <w:rPr>
          <w:rFonts w:ascii="Calibri" w:cs="Calibri" w:eastAsia="Calibri" w:hAnsi="Calibri"/>
          <w:b/>
          <w:bCs/>
          <w:color w:val="2F5496"/>
          <w:sz w:val="24"/>
          <w:szCs w:val="24"/>
        </w:rPr>
        <w:t xml:space="preserve">V4 — PMO Extensions · Weeks 10–15</w:t>
      </w:r>
    </w:p>
    <w:p>
      <w:pPr>
        <w:spacing w:after="120"/>
        <w:jc w:val="left"/>
      </w:pPr>
      <w:r>
        <w:rPr>
          <w:rFonts w:ascii="Calibri" w:cs="Calibri" w:eastAsia="Calibri" w:hAnsi="Calibri"/>
          <w:b w:val="false"/>
          <w:bCs w:val="false"/>
          <w:i w:val="false"/>
          <w:iCs w:val="false"/>
          <w:sz w:val="21"/>
          <w:szCs w:val="21"/>
        </w:rPr>
        <w:t xml:space="preserve">Objective: Extend the platform with the PMO-specific features from the original mockup — operational efficiency, Gantt roadmap, rituals with attachments, project notes, assessments, PMO indicators, and a self-service permissions UI.</w:t>
      </w:r>
    </w:p>
    <w:p>
      <w:pPr>
        <w:spacing w:after="80" w:before="180"/>
      </w:pPr>
      <w:r>
        <w:rPr>
          <w:rFonts w:ascii="Calibri" w:cs="Calibri" w:eastAsia="Calibri" w:hAnsi="Calibri"/>
          <w:b/>
          <w:bCs/>
          <w:sz w:val="21"/>
          <w:szCs w:val="21"/>
        </w:rPr>
        <w:t xml:space="preserve">US V4.1 — Operational Efficiency (formerly "Teams").  </w:t>
      </w:r>
      <w:r>
        <w:rPr>
          <w:rFonts w:ascii="Calibri" w:cs="Calibri" w:eastAsia="Calibri" w:hAnsi="Calibri"/>
          <w:sz w:val="21"/>
          <w:szCs w:val="21"/>
        </w:rPr>
        <w:t xml:space="preserve">As a PMO lead, I want a per-team view showing utilization, margin, and revenue, and, on clicking a team, the drill-down of those same three metrics by person, so that I can support allocation decisions, forming new teams, and evaluating whether compensation matches value generated.</w:t>
      </w:r>
    </w:p>
    <w:p>
      <w:pPr>
        <w:pStyle w:val="ListParagraph"/>
        <w:numPr>
          <w:ilvl w:val="0"/>
          <w:numId w:val="1"/>
        </w:numPr>
        <w:spacing w:after="60"/>
        <w:ind w:left="400"/>
      </w:pPr>
      <w:r>
        <w:rPr>
          <w:rFonts w:ascii="Calibri" w:cs="Calibri" w:eastAsia="Calibri" w:hAnsi="Calibri"/>
          <w:sz w:val="20"/>
          <w:szCs w:val="20"/>
        </w:rPr>
        <w:t xml:space="preserve">UI: team blocks with horizontal utilization bars, individual member rows on drill-down. Matches the PMO mockup's 'Teams' page.</w:t>
      </w:r>
    </w:p>
    <w:p>
      <w:pPr>
        <w:pStyle w:val="ListParagraph"/>
        <w:numPr>
          <w:ilvl w:val="0"/>
          <w:numId w:val="1"/>
        </w:numPr>
        <w:spacing w:after="60"/>
        <w:ind w:left="400"/>
      </w:pPr>
      <w:r>
        <w:rPr>
          <w:rFonts w:ascii="Calibri" w:cs="Calibri" w:eastAsia="Calibri" w:hAnsi="Calibri"/>
          <w:sz w:val="20"/>
          <w:szCs w:val="20"/>
        </w:rPr>
        <w:t xml:space="preserve">Utilization computed from the Kantata resource allocation Delta table (hours_allocated / contracted_hours per person per period).</w:t>
      </w:r>
    </w:p>
    <w:p>
      <w:pPr>
        <w:pStyle w:val="ListParagraph"/>
        <w:numPr>
          <w:ilvl w:val="0"/>
          <w:numId w:val="1"/>
        </w:numPr>
        <w:spacing w:after="60"/>
        <w:ind w:left="400"/>
      </w:pPr>
      <w:r>
        <w:rPr>
          <w:rFonts w:ascii="Calibri" w:cs="Calibri" w:eastAsia="Calibri" w:hAnsi="Calibri"/>
          <w:sz w:val="20"/>
          <w:szCs w:val="20"/>
        </w:rPr>
        <w:t xml:space="preserve">Margin and revenue by team/person: from KimbleOne__PerformanceAnalysis__c, allocated proportionally to each person's share of the engagement.</w:t>
      </w:r>
    </w:p>
    <w:p>
      <w:pPr>
        <w:spacing w:after="140"/>
        <w:ind w:left="400"/>
      </w:pPr>
      <w:r>
        <w:rPr>
          <w:rFonts w:ascii="Calibri" w:cs="Calibri" w:eastAsia="Calibri" w:hAnsi="Calibri"/>
          <w:i/>
          <w:iCs/>
          <w:color w:val="2E7D32"/>
          <w:sz w:val="20"/>
          <w:szCs w:val="20"/>
        </w:rPr>
        <w:t xml:space="preserve">RENAMED AND EXPANDED (v3.2) — previously utilization-only (US V4.1 in v3.1); now includes margin and revenue, plus the per-person drill-down. Depends on OI-13 (contracted hours data from Kantata) and on Kantata timesheet rollout.</w:t>
      </w:r>
    </w:p>
    <w:p>
      <w:pPr>
        <w:spacing w:after="80" w:before="180"/>
      </w:pPr>
      <w:r>
        <w:rPr>
          <w:rFonts w:ascii="Calibri" w:cs="Calibri" w:eastAsia="Calibri" w:hAnsi="Calibri"/>
          <w:b/>
          <w:bCs/>
          <w:sz w:val="21"/>
          <w:szCs w:val="21"/>
        </w:rPr>
        <w:t xml:space="preserve">US V4.2 — Portfolio Gantt Roadmap.  </w:t>
      </w:r>
      <w:r>
        <w:rPr>
          <w:rFonts w:ascii="Calibri" w:cs="Calibri" w:eastAsia="Calibri" w:hAnsi="Calibri"/>
          <w:sz w:val="21"/>
          <w:szCs w:val="21"/>
        </w:rPr>
        <w:t xml:space="preserve">As a PMO lead, I want a Gantt chart showing all active engagements with start/end dates and a today marker.</w:t>
      </w:r>
    </w:p>
    <w:p>
      <w:pPr>
        <w:pStyle w:val="ListParagraph"/>
        <w:numPr>
          <w:ilvl w:val="0"/>
          <w:numId w:val="1"/>
        </w:numPr>
        <w:spacing w:after="60"/>
        <w:ind w:left="400"/>
      </w:pPr>
      <w:r>
        <w:rPr>
          <w:rFonts w:ascii="Calibri" w:cs="Calibri" w:eastAsia="Calibri" w:hAnsi="Calibri"/>
          <w:sz w:val="20"/>
          <w:szCs w:val="20"/>
        </w:rPr>
        <w:t xml:space="preserve">Data: KimbleOne__DeliveryGroup__c (Earliest_Element_Start_Date__c, Latest_Element_End_Date__c). Already ingested.</w:t>
      </w:r>
    </w:p>
    <w:p>
      <w:pPr>
        <w:pStyle w:val="ListParagraph"/>
        <w:numPr>
          <w:ilvl w:val="0"/>
          <w:numId w:val="1"/>
        </w:numPr>
        <w:spacing w:after="60"/>
        <w:ind w:left="400"/>
      </w:pPr>
      <w:r>
        <w:rPr>
          <w:rFonts w:ascii="Calibri" w:cs="Calibri" w:eastAsia="Calibri" w:hAnsi="Calibri"/>
          <w:sz w:val="20"/>
          <w:szCs w:val="20"/>
        </w:rPr>
        <w:t xml:space="preserve">UI: month columns, colored bars per engagement, today line.</w:t>
      </w:r>
    </w:p>
    <w:p>
      <w:pPr>
        <w:spacing w:after="80" w:before="180"/>
      </w:pPr>
      <w:r>
        <w:rPr>
          <w:rFonts w:ascii="Calibri" w:cs="Calibri" w:eastAsia="Calibri" w:hAnsi="Calibri"/>
          <w:b/>
          <w:bCs/>
          <w:sz w:val="21"/>
          <w:szCs w:val="21"/>
        </w:rPr>
        <w:t xml:space="preserve">US V4.3 — Rituals with Transcript Attachments.  </w:t>
      </w:r>
      <w:r>
        <w:rPr>
          <w:rFonts w:ascii="Calibri" w:cs="Calibri" w:eastAsia="Calibri" w:hAnsi="Calibri"/>
          <w:sz w:val="21"/>
          <w:szCs w:val="21"/>
        </w:rPr>
        <w:t xml:space="preserve">As a PMO lead, I want to upload information for each ceremony held, including transcript attachments (file or link upload), so that I keep a history of the squad's rituals.</w:t>
      </w:r>
    </w:p>
    <w:p>
      <w:pPr>
        <w:pStyle w:val="ListParagraph"/>
        <w:numPr>
          <w:ilvl w:val="0"/>
          <w:numId w:val="1"/>
        </w:numPr>
        <w:spacing w:after="60"/>
        <w:ind w:left="400"/>
      </w:pPr>
      <w:r>
        <w:rPr>
          <w:rFonts w:ascii="Calibri" w:cs="Calibri" w:eastAsia="Calibri" w:hAnsi="Calibri"/>
          <w:sz w:val="20"/>
          <w:szCs w:val="20"/>
        </w:rPr>
        <w:t xml:space="preserve">Recurring ceremonies: ritual_schedule Delta table — recurring ceremonies per squad with frequency and next date.</w:t>
      </w:r>
    </w:p>
    <w:p>
      <w:pPr>
        <w:pStyle w:val="ListParagraph"/>
        <w:numPr>
          <w:ilvl w:val="0"/>
          <w:numId w:val="1"/>
        </w:numPr>
        <w:spacing w:after="60"/>
        <w:ind w:left="400"/>
      </w:pPr>
      <w:r>
        <w:rPr>
          <w:rFonts w:ascii="Calibri" w:cs="Calibri" w:eastAsia="Calibri" w:hAnsi="Calibri"/>
          <w:sz w:val="20"/>
          <w:szCs w:val="20"/>
        </w:rPr>
        <w:t xml:space="preserve">Attachments: new ritual_attachments Delta table — file/link upload per ritual, with uploader and timestamp.</w:t>
      </w:r>
    </w:p>
    <w:p>
      <w:pPr>
        <w:spacing w:after="140"/>
        <w:ind w:left="400"/>
      </w:pPr>
      <w:r>
        <w:rPr>
          <w:rFonts w:ascii="Calibri" w:cs="Calibri" w:eastAsia="Calibri" w:hAnsi="Calibri"/>
          <w:i/>
          <w:iCs/>
          <w:color w:val="2E7D32"/>
          <w:sz w:val="20"/>
          <w:szCs w:val="20"/>
        </w:rPr>
        <w:t xml:space="preserve">EXPANDED (v3.2) — previously just a recurrence tracker; now supports transcript attachments per ceremony.</w:t>
      </w:r>
    </w:p>
    <w:p>
      <w:pPr>
        <w:spacing w:after="80" w:before="180"/>
      </w:pPr>
      <w:r>
        <w:rPr>
          <w:rFonts w:ascii="Calibri" w:cs="Calibri" w:eastAsia="Calibri" w:hAnsi="Calibri"/>
          <w:b/>
          <w:bCs/>
          <w:sz w:val="21"/>
          <w:szCs w:val="21"/>
        </w:rPr>
        <w:t xml:space="preserve">US V4.4 — Project Notes, Assessments, Permissions UI.  </w:t>
      </w:r>
      <w:r>
        <w:rPr>
          <w:rFonts w:ascii="Calibri" w:cs="Calibri" w:eastAsia="Calibri" w:hAnsi="Calibri"/>
          <w:sz w:val="21"/>
          <w:szCs w:val="21"/>
        </w:rPr>
        <w:t xml:space="preserve">As a PMO lead and Business Owner, I want free-text project notes, Baseline/Engineering Assessment forms, and a self-service permissions interface, so that the PMO extension set is complete.</w:t>
      </w:r>
    </w:p>
    <w:p>
      <w:pPr>
        <w:pStyle w:val="ListParagraph"/>
        <w:numPr>
          <w:ilvl w:val="0"/>
          <w:numId w:val="1"/>
        </w:numPr>
        <w:spacing w:after="60"/>
        <w:ind w:left="400"/>
      </w:pPr>
      <w:r>
        <w:rPr>
          <w:rFonts w:ascii="Calibri" w:cs="Calibri" w:eastAsia="Calibri" w:hAnsi="Calibri"/>
          <w:sz w:val="20"/>
          <w:szCs w:val="20"/>
        </w:rPr>
        <w:t xml:space="preserve">Project Notes: project_notes Delta table — free-text per engagement, editable inline.</w:t>
      </w:r>
    </w:p>
    <w:p>
      <w:pPr>
        <w:pStyle w:val="ListParagraph"/>
        <w:numPr>
          <w:ilvl w:val="0"/>
          <w:numId w:val="1"/>
        </w:numPr>
        <w:spacing w:after="60"/>
        <w:ind w:left="400"/>
      </w:pPr>
      <w:r>
        <w:rPr>
          <w:rFonts w:ascii="Calibri" w:cs="Calibri" w:eastAsia="Calibri" w:hAnsi="Calibri"/>
          <w:sz w:val="20"/>
          <w:szCs w:val="20"/>
        </w:rPr>
        <w:t xml:space="preserve">Baseline / Engineering Assessments: multi-section forms per engagement, stored in Databricks Delta tables (migrated logic from the existing Supabase baseline/engineering schema).</w:t>
      </w:r>
    </w:p>
    <w:p>
      <w:pPr>
        <w:pStyle w:val="ListParagraph"/>
        <w:numPr>
          <w:ilvl w:val="0"/>
          <w:numId w:val="1"/>
        </w:numPr>
        <w:spacing w:after="60"/>
        <w:ind w:left="400"/>
      </w:pPr>
      <w:r>
        <w:rPr>
          <w:rFonts w:ascii="Calibri" w:cs="Calibri" w:eastAsia="Calibri" w:hAnsi="Calibri"/>
          <w:sz w:val="20"/>
          <w:szCs w:val="20"/>
        </w:rPr>
        <w:t xml:space="preserve">Permissions UI: self-service interface for the Business Owner to manage employee_permissions and employee_squad_permissions Delta tables without direct SQL access.</w:t>
      </w:r>
    </w:p>
    <w:p>
      <w:pPr>
        <w:spacing w:after="80" w:before="180"/>
      </w:pPr>
      <w:r>
        <w:rPr>
          <w:rFonts w:ascii="Calibri" w:cs="Calibri" w:eastAsia="Calibri" w:hAnsi="Calibri"/>
          <w:b/>
          <w:bCs/>
          <w:sz w:val="21"/>
          <w:szCs w:val="21"/>
        </w:rPr>
        <w:t xml:space="preserve">US V4.5 — PMO Indicators (formerly "Team Pulse").  </w:t>
      </w:r>
      <w:r>
        <w:rPr>
          <w:rFonts w:ascii="Calibri" w:cs="Calibri" w:eastAsia="Calibri" w:hAnsi="Calibri"/>
          <w:sz w:val="21"/>
          <w:szCs w:val="21"/>
        </w:rPr>
        <w:t xml:space="preserve">As a PMO lead, I want the operational indicators view renamed to "PMO Indicators", so that its purpose is clearer to the team.</w:t>
      </w:r>
    </w:p>
    <w:p>
      <w:pPr>
        <w:pStyle w:val="ListParagraph"/>
        <w:numPr>
          <w:ilvl w:val="0"/>
          <w:numId w:val="1"/>
        </w:numPr>
        <w:spacing w:after="60"/>
        <w:ind w:left="400"/>
      </w:pPr>
      <w:r>
        <w:rPr>
          <w:rFonts w:ascii="Calibri" w:cs="Calibri" w:eastAsia="Calibri" w:hAnsi="Calibri"/>
          <w:sz w:val="20"/>
          <w:szCs w:val="20"/>
        </w:rPr>
        <w:t xml:space="preserve">Renaming only — content and data sources of the operational indicators view are unchanged.</w:t>
      </w:r>
    </w:p>
    <w:p>
      <w:pPr>
        <w:spacing w:after="140"/>
        <w:ind w:left="400"/>
      </w:pPr>
      <w:r>
        <w:rPr>
          <w:rFonts w:ascii="Calibri" w:cs="Calibri" w:eastAsia="Calibri" w:hAnsi="Calibri"/>
          <w:i/>
          <w:iCs/>
          <w:color w:val="2E7D32"/>
          <w:sz w:val="20"/>
          <w:szCs w:val="20"/>
        </w:rPr>
        <w:t xml:space="preserve">NEW (v3.2).</w:t>
      </w:r>
    </w:p>
    <w:p>
      <w:pPr>
        <w:pStyle w:val="Heading1"/>
        <w:spacing w:after="160" w:before="360"/>
      </w:pPr>
      <w:r>
        <w:rPr>
          <w:rFonts w:ascii="Calibri" w:cs="Calibri" w:eastAsia="Calibri" w:hAnsi="Calibri"/>
          <w:b/>
          <w:bCs/>
          <w:color w:val="1A1A2E"/>
          <w:sz w:val="28"/>
          <w:szCs w:val="28"/>
        </w:rPr>
        <w:t xml:space="preserve">9. Success Metrics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300"/>
      </w:tblGrid>
      <w:tr>
        <w:trPr>
          <w:tblHeader/>
        </w:trPr>
        <w:tc>
          <w:tcPr>
            <w:tcW w:type="dxa" w:w="42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Metric</w:t>
            </w:r>
          </w:p>
        </w:tc>
        <w:tc>
          <w:tcPr>
            <w:tcW w:type="dxa" w:w="36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Target</w:t>
            </w:r>
          </w:p>
        </w:tc>
        <w:tc>
          <w:tcPr>
            <w:tcW w:type="dxa" w:w="13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Version</w:t>
            </w:r>
          </w:p>
        </w:tc>
      </w:tr>
      <w:tr>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Americas change requests to the European team</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 within 60 days of V1 launch</w:t>
            </w:r>
          </w:p>
        </w:tc>
        <w:tc>
          <w:tcPr>
            <w:tcW w:type="dxa" w:w="1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4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Dashboard data freshness (Salesforce/Kantata sync)</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 1 hour lag</w:t>
            </w:r>
          </w:p>
        </w:tc>
        <w:tc>
          <w:tcPr>
            <w:tcW w:type="dxa" w:w="1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Time-to-insight: login → any squad's RAG status</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&lt; 30 seconds</w:t>
            </w:r>
          </w:p>
        </w:tc>
        <w:tc>
          <w:tcPr>
            <w:tcW w:type="dxa" w:w="1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4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Weekly active users (Americas)</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&gt; 15 within 30 days of V1 launch</w:t>
            </w:r>
          </w:p>
        </w:tc>
        <w:tc>
          <w:tcPr>
            <w:tcW w:type="dxa" w:w="1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AMERICA Overview produced from the dashboard (not PPT)</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100% within 60 days of V2 launch</w:t>
            </w:r>
          </w:p>
        </w:tc>
        <w:tc>
          <w:tcPr>
            <w:tcW w:type="dxa" w:w="1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V2</w:t>
            </w:r>
          </w:p>
        </w:tc>
      </w:tr>
      <w:tr>
        <w:tc>
          <w:tcPr>
            <w:tcW w:type="dxa" w:w="4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Portfolio (per-account status) updated weekly in the dashboard</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&gt; 80% of active accounts within 90 days of V2</w:t>
            </w:r>
          </w:p>
        </w:tc>
        <w:tc>
          <w:tcPr>
            <w:tcW w:type="dxa" w:w="1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V2</w:t>
            </w:r>
          </w:p>
        </w:tc>
      </w:tr>
      <w:tr>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MoM Revenue Direction accuracy vs. previous manual slide</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100% match on a 3-account pilot</w:t>
            </w:r>
          </w:p>
        </w:tc>
        <w:tc>
          <w:tcPr>
            <w:tcW w:type="dxa" w:w="1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V2</w:t>
            </w:r>
          </w:p>
        </w:tc>
      </w:tr>
      <w:tr>
        <w:tc>
          <w:tcPr>
            <w:tcW w:type="dxa" w:w="4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Delivery leads logging risks in the dashboard (not spreadsheets/WhatsApp)</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&gt; 5 new risks/week within 30 days of V3 launch</w:t>
            </w:r>
          </w:p>
        </w:tc>
        <w:tc>
          <w:tcPr>
            <w:tcW w:type="dxa" w:w="1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V3</w:t>
            </w:r>
          </w:p>
        </w:tc>
      </w:tr>
      <w:tr>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Project health recorded in the app (not in a spreadsheet)</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100% of active accounts</w:t>
            </w:r>
          </w:p>
        </w:tc>
        <w:tc>
          <w:tcPr>
            <w:tcW w:type="dxa" w:w="1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V2</w:t>
            </w:r>
          </w:p>
        </w:tc>
      </w:tr>
    </w:tbl>
    <w:p>
      <w:pPr>
        <w:pBdr>
          <w:bottom w:val="single" w:color="AAAAAA" w:sz="6" w:space="1"/>
        </w:pBdr>
        <w:spacing w:after="260"/>
      </w:pPr>
    </w:p>
    <w:p>
      <w:pPr>
        <w:shd w:fill="1A1A2E" w:val="clear"/>
        <w:spacing w:after="200"/>
      </w:pPr>
      <w:r>
        <w:rPr>
          <w:rFonts w:ascii="Calibri" w:cs="Calibri" w:eastAsia="Calibri" w:hAnsi="Calibri"/>
          <w:b/>
          <w:bCs/>
          <w:color w:val="FFFFFF"/>
          <w:sz w:val="26"/>
          <w:szCs w:val="26"/>
        </w:rPr>
        <w:t xml:space="preserve">PHASE 3 — DEVELOPMENT</w:t>
      </w:r>
    </w:p>
    <w:p>
      <w:pPr>
        <w:pStyle w:val="Heading1"/>
        <w:spacing w:after="160" w:before="360"/>
      </w:pPr>
      <w:r>
        <w:rPr>
          <w:rFonts w:ascii="Calibri" w:cs="Calibri" w:eastAsia="Calibri" w:hAnsi="Calibri"/>
          <w:b/>
          <w:bCs/>
          <w:color w:val="1A1A2E"/>
          <w:sz w:val="28"/>
          <w:szCs w:val="28"/>
        </w:rPr>
        <w:t xml:space="preserve">10. Dependencies and Risks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3600"/>
        <w:gridCol w:w="3000"/>
        <w:gridCol w:w="1100"/>
      </w:tblGrid>
      <w:tr>
        <w:trPr>
          <w:tblHeader/>
        </w:trPr>
        <w:tc>
          <w:tcPr>
            <w:tcW w:type="dxa" w:w="13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14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36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c>
          <w:tcPr>
            <w:tcW w:type="dxa" w:w="30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Mitigation</w:t>
            </w:r>
          </w:p>
        </w:tc>
        <w:tc>
          <w:tcPr>
            <w:tcW w:type="dxa" w:w="11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Version</w:t>
            </w:r>
          </w:p>
        </w:tc>
      </w:tr>
      <w:tr>
        <w:tc>
          <w:tcPr>
            <w:tcW w:type="dxa" w:w="1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D1</w:t>
            </w:r>
          </w:p>
        </w:tc>
        <w:tc>
          <w:tcPr>
            <w:tcW w:type="dxa" w:w="1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Dependency</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Salesforce API credentials — client credentials OAuth flow. Integration user provisioned with read access to all Kantata + SF objects.</w:t>
            </w:r>
          </w:p>
        </w:tc>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Engage the SF/Kantata Admin immediately.</w:t>
            </w:r>
          </w:p>
        </w:tc>
        <w:tc>
          <w:tcPr>
            <w:tcW w:type="dxa" w:w="11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1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D2</w:t>
            </w:r>
          </w:p>
        </w:tc>
        <w:tc>
          <w:tcPr>
            <w:tcW w:type="dxa" w:w="1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Dependency</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workspace with Unity Catalog + SQL Warehouse + Databricks Apps capability provisioned for the Americas team.</w:t>
            </w:r>
          </w:p>
        </w:tc>
        <w:tc>
          <w:tcPr>
            <w:tcW w:type="dxa" w:w="3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Confirm tier and Apps availability with the Databricks Admin before build starts.</w:t>
            </w:r>
          </w:p>
        </w:tc>
        <w:tc>
          <w:tcPr>
            <w:tcW w:type="dxa" w:w="11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1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D3</w:t>
            </w:r>
          </w:p>
        </w:tc>
        <w:tc>
          <w:tcPr>
            <w:tcW w:type="dxa" w:w="1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Dependency</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Fivetran Salesforce connector licensed, or engineering effort to build and maintain a JSForce notebook pipeline.</w:t>
            </w:r>
          </w:p>
        </w:tc>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Fivetran preferred. If not licensed, schedule a short spike to build the notebook pipeline.</w:t>
            </w:r>
          </w:p>
        </w:tc>
        <w:tc>
          <w:tcPr>
            <w:tcW w:type="dxa" w:w="11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1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D4</w:t>
            </w:r>
          </w:p>
        </w:tc>
        <w:tc>
          <w:tcPr>
            <w:tcW w:type="dxa" w:w="1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Dependency</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Kantata resource allocation object confirmed — which object provides day/week-level person allocation data.</w:t>
            </w:r>
          </w:p>
        </w:tc>
        <w:tc>
          <w:tcPr>
            <w:tcW w:type="dxa" w:w="3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OI-1. If day-level is not available, the calendar shows period level and the heatmap is simplified.</w:t>
            </w:r>
          </w:p>
        </w:tc>
        <w:tc>
          <w:tcPr>
            <w:tcW w:type="dxa" w:w="11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V3</w:t>
            </w:r>
          </w:p>
        </w:tc>
      </w:tr>
      <w:tr>
        <w:tc>
          <w:tcPr>
            <w:tcW w:type="dxa" w:w="1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D5</w:t>
            </w:r>
          </w:p>
        </w:tc>
        <w:tc>
          <w:tcPr>
            <w:tcW w:type="dxa" w:w="1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Dependency</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Service Headcount by practice — source from Kantata resource/role or HR supplemental entry.</w:t>
            </w:r>
          </w:p>
        </w:tc>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OI-3.</w:t>
            </w:r>
          </w:p>
        </w:tc>
        <w:tc>
          <w:tcPr>
            <w:tcW w:type="dxa" w:w="11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V2</w:t>
            </w:r>
          </w:p>
        </w:tc>
      </w:tr>
      <w:tr>
        <w:tc>
          <w:tcPr>
            <w:tcW w:type="dxa" w:w="1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D6</w:t>
            </w:r>
          </w:p>
        </w:tc>
        <w:tc>
          <w:tcPr>
            <w:tcW w:type="dxa" w:w="1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Dependency</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Account region mapping (BR/US) — Salesforce Account field or manual table.</w:t>
            </w:r>
          </w:p>
        </w:tc>
        <w:tc>
          <w:tcPr>
            <w:tcW w:type="dxa" w:w="3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Build the account_region_mapping Delta table during V1 setup.</w:t>
            </w:r>
          </w:p>
        </w:tc>
        <w:tc>
          <w:tcPr>
            <w:tcW w:type="dxa" w:w="11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1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D7 (new v3.2)</w:t>
            </w:r>
          </w:p>
        </w:tc>
        <w:tc>
          <w:tcPr>
            <w:tcW w:type="dxa" w:w="1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Dependency</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Contract renewal-intent field/object in Salesforce.</w:t>
            </w:r>
          </w:p>
        </w:tc>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OI-11. If not natively available, create the supplemental contract_renewal_intent table.</w:t>
            </w:r>
          </w:p>
        </w:tc>
        <w:tc>
          <w:tcPr>
            <w:tcW w:type="dxa" w:w="11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V2</w:t>
            </w:r>
          </w:p>
        </w:tc>
      </w:tr>
      <w:tr>
        <w:tc>
          <w:tcPr>
            <w:tcW w:type="dxa" w:w="1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D8 (new v3.2)</w:t>
            </w:r>
          </w:p>
        </w:tc>
        <w:tc>
          <w:tcPr>
            <w:tcW w:type="dxa" w:w="1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Dependency</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Estimated headcount required per opportunity in Salesforce.</w:t>
            </w:r>
          </w:p>
        </w:tc>
        <w:tc>
          <w:tcPr>
            <w:tcW w:type="dxa" w:w="3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OI-12. If not available, create the supplemental pipeline_headcount_estimate table.</w:t>
            </w:r>
          </w:p>
        </w:tc>
        <w:tc>
          <w:tcPr>
            <w:tcW w:type="dxa" w:w="11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V3</w:t>
            </w:r>
          </w:p>
        </w:tc>
      </w:tr>
      <w:tr>
        <w:tc>
          <w:tcPr>
            <w:tcW w:type="dxa" w:w="1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D9 (new v3.2)</w:t>
            </w:r>
          </w:p>
        </w:tc>
        <w:tc>
          <w:tcPr>
            <w:tcW w:type="dxa" w:w="1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Dependency</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Availability of timesheet entry via Kantata for real-time per-person utilization.</w:t>
            </w:r>
          </w:p>
        </w:tc>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OI-13. Until then, the Operational Efficiency structure exists but runs at team level.</w:t>
            </w:r>
          </w:p>
        </w:tc>
        <w:tc>
          <w:tcPr>
            <w:tcW w:type="dxa" w:w="11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V4</w:t>
            </w:r>
          </w:p>
        </w:tc>
      </w:tr>
      <w:tr>
        <w:tc>
          <w:tcPr>
            <w:tcW w:type="dxa" w:w="1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R1</w:t>
            </w:r>
          </w:p>
        </w:tc>
        <w:tc>
          <w:tcPr>
            <w:tcW w:type="dxa" w:w="1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Risk</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Kantata object schema differs between the EU and Americas SF orgs.</w:t>
            </w:r>
          </w:p>
        </w:tc>
        <w:tc>
          <w:tcPr>
            <w:tcW w:type="dxa" w:w="3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Full schema audit of the Americas SF/Kantata org before the V1 build.</w:t>
            </w:r>
          </w:p>
        </w:tc>
        <w:tc>
          <w:tcPr>
            <w:tcW w:type="dxa" w:w="11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1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R2</w:t>
            </w:r>
          </w:p>
        </w:tc>
        <w:tc>
          <w:tcPr>
            <w:tcW w:type="dxa" w:w="1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Risk</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Kantata does not store day-level allocation — the calendar heatmap cannot be built with daily granularity.</w:t>
            </w:r>
          </w:p>
        </w:tc>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Confirm in OI-1. Fallback: week-level heatmap.</w:t>
            </w:r>
          </w:p>
        </w:tc>
        <w:tc>
          <w:tcPr>
            <w:tcW w:type="dxa" w:w="11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V3</w:t>
            </w:r>
          </w:p>
        </w:tc>
      </w:tr>
      <w:tr>
        <w:tc>
          <w:tcPr>
            <w:tcW w:type="dxa" w:w="1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R3</w:t>
            </w:r>
          </w:p>
        </w:tc>
        <w:tc>
          <w:tcPr>
            <w:tcW w:type="dxa" w:w="1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Risk</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MoM Revenue Direction transformation in Databricks has edge cases (currency conversion, partial months, multi-currency).</w:t>
            </w:r>
          </w:p>
        </w:tc>
        <w:tc>
          <w:tcPr>
            <w:tcW w:type="dxa" w:w="3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Build the transformation in DLT with unit tests. Pilot with 3 BR + 2 US accounts before rollout.</w:t>
            </w:r>
          </w:p>
        </w:tc>
        <w:tc>
          <w:tcPr>
            <w:tcW w:type="dxa" w:w="11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V2</w:t>
            </w:r>
          </w:p>
        </w:tc>
      </w:tr>
      <w:tr>
        <w:tc>
          <w:tcPr>
            <w:tcW w:type="dxa" w:w="13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R4</w:t>
            </w:r>
          </w:p>
        </w:tc>
        <w:tc>
          <w:tcPr>
            <w:tcW w:type="dxa" w:w="14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Risk</w:t>
            </w:r>
          </w:p>
        </w:tc>
        <w:tc>
          <w:tcPr>
            <w:tcW w:type="dxa" w:w="3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Apps UX limitations vs. a full React app.</w:t>
            </w:r>
          </w:p>
        </w:tc>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Apps spike during Phase 0 (Week 1) to validate the UX ceiling before full commitment.</w:t>
            </w:r>
          </w:p>
        </w:tc>
        <w:tc>
          <w:tcPr>
            <w:tcW w:type="dxa" w:w="11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w:t>
            </w:r>
          </w:p>
        </w:tc>
      </w:tr>
      <w:tr>
        <w:tc>
          <w:tcPr>
            <w:tcW w:type="dxa" w:w="13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R5</w:t>
            </w:r>
          </w:p>
        </w:tc>
        <w:tc>
          <w:tcPr>
            <w:tcW w:type="dxa" w:w="14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Risk</w:t>
            </w:r>
          </w:p>
        </w:tc>
        <w:tc>
          <w:tcPr>
            <w:tcW w:type="dxa" w:w="3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Low CD adoption of the status write-back — slides are faster if the form has too much friction.</w:t>
            </w:r>
          </w:p>
        </w:tc>
        <w:tc>
          <w:tcPr>
            <w:tcW w:type="dxa" w:w="3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Design session with 2 CDs before the V2 build. Pilot with 1 account. 5-minute update target.</w:t>
            </w:r>
          </w:p>
        </w:tc>
        <w:tc>
          <w:tcPr>
            <w:tcW w:type="dxa" w:w="11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V2</w:t>
            </w:r>
          </w:p>
        </w:tc>
      </w:tr>
    </w:tbl>
    <w:p>
      <w:pPr>
        <w:pStyle w:val="Heading1"/>
        <w:spacing w:after="160" w:before="360"/>
      </w:pPr>
      <w:r>
        <w:rPr>
          <w:rFonts w:ascii="Calibri" w:cs="Calibri" w:eastAsia="Calibri" w:hAnsi="Calibri"/>
          <w:b/>
          <w:bCs/>
          <w:color w:val="1A1A2E"/>
          <w:sz w:val="28"/>
          <w:szCs w:val="28"/>
        </w:rPr>
        <w:t xml:space="preserve">11. Open Issues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5200"/>
        <w:gridCol w:w="1500"/>
        <w:gridCol w:w="1600"/>
      </w:tblGrid>
      <w:tr>
        <w:trPr>
          <w:tblHeader/>
        </w:trPr>
        <w:tc>
          <w:tcPr>
            <w:tcW w:type="dxa" w:w="17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w:t>
            </w:r>
          </w:p>
        </w:tc>
        <w:tc>
          <w:tcPr>
            <w:tcW w:type="dxa" w:w="52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Question</w:t>
            </w:r>
          </w:p>
        </w:tc>
        <w:tc>
          <w:tcPr>
            <w:tcW w:type="dxa" w:w="15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Owner</w:t>
            </w:r>
          </w:p>
        </w:tc>
        <w:tc>
          <w:tcPr>
            <w:tcW w:type="dxa" w:w="16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Blocks</w:t>
            </w:r>
          </w:p>
        </w:tc>
      </w:tr>
      <w:tr>
        <w:tc>
          <w:tcPr>
            <w:tcW w:type="dxa" w:w="17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OI-1</w:t>
            </w:r>
          </w:p>
        </w:tc>
        <w:tc>
          <w:tcPr>
            <w:tcW w:type="dxa" w:w="5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Which Kantata object holds day/week-level resource allocation per person per project?</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Kantata Admin</w:t>
            </w:r>
          </w:p>
        </w:tc>
        <w:tc>
          <w:tcPr>
            <w:tcW w:type="dxa" w:w="1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Calendar tab (V3)</w:t>
            </w:r>
          </w:p>
        </w:tc>
      </w:tr>
      <w:tr>
        <w:tc>
          <w:tcPr>
            <w:tcW w:type="dxa" w:w="17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OI-2</w:t>
            </w:r>
          </w:p>
        </w:tc>
        <w:tc>
          <w:tcPr>
            <w:tcW w:type="dxa" w:w="5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What replaces the morale/engagement score (previously BigQuery dash_squad_morale)?</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Victoria + CDs</w:t>
            </w:r>
          </w:p>
        </w:tc>
        <w:tc>
          <w:tcPr>
            <w:tcW w:type="dxa" w:w="1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 KPIs</w:t>
            </w:r>
          </w:p>
        </w:tc>
      </w:tr>
      <w:tr>
        <w:tc>
          <w:tcPr>
            <w:tcW w:type="dxa" w:w="17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OI-3</w:t>
            </w:r>
          </w:p>
        </w:tc>
        <w:tc>
          <w:tcPr>
            <w:tcW w:type="dxa" w:w="5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Source of service headcount by practice (D&amp;AI/Projects/Consulting) — Kantata role fields or manual HR entry?</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HR / Data Eng</w:t>
            </w:r>
          </w:p>
        </w:tc>
        <w:tc>
          <w:tcPr>
            <w:tcW w:type="dxa" w:w="1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Overview (V2)</w:t>
            </w:r>
          </w:p>
        </w:tc>
      </w:tr>
      <w:tr>
        <w:tc>
          <w:tcPr>
            <w:tcW w:type="dxa" w:w="17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OI-7</w:t>
            </w:r>
          </w:p>
        </w:tc>
        <w:tc>
          <w:tcPr>
            <w:tcW w:type="dxa" w:w="5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Does the Americas Salesforce org have a region (BR/US) field on Account? Or do we need to build a mapping table?</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Salesforce Admin</w:t>
            </w:r>
          </w:p>
        </w:tc>
        <w:tc>
          <w:tcPr>
            <w:tcW w:type="dxa" w:w="1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Portfolio filters (V1), Rankings (V2)</w:t>
            </w:r>
          </w:p>
        </w:tc>
      </w:tr>
      <w:tr>
        <w:tc>
          <w:tcPr>
            <w:tcW w:type="dxa" w:w="17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OI-8</w:t>
            </w:r>
          </w:p>
        </w:tc>
        <w:tc>
          <w:tcPr>
            <w:tcW w:type="dxa" w:w="5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workspace tier — does it support Databricks Apps?</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Admin</w:t>
            </w:r>
          </w:p>
        </w:tc>
        <w:tc>
          <w:tcPr>
            <w:tcW w:type="dxa" w:w="1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V1 infra</w:t>
            </w:r>
          </w:p>
        </w:tc>
      </w:tr>
      <w:tr>
        <w:tc>
          <w:tcPr>
            <w:tcW w:type="dxa" w:w="17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OI-11 (new v3.2)</w:t>
            </w:r>
          </w:p>
        </w:tc>
        <w:tc>
          <w:tcPr>
            <w:tcW w:type="dxa" w:w="5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Does Salesforce expose a field/object for renewal intent linked to the contract?</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Salesforce Admin</w:t>
            </w:r>
          </w:p>
        </w:tc>
        <w:tc>
          <w:tcPr>
            <w:tcW w:type="dxa" w:w="1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Overview — Renewal risk (V2)</w:t>
            </w:r>
          </w:p>
        </w:tc>
      </w:tr>
      <w:tr>
        <w:tc>
          <w:tcPr>
            <w:tcW w:type="dxa" w:w="17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OI-12 (new v3.2)</w:t>
            </w:r>
          </w:p>
        </w:tc>
        <w:tc>
          <w:tcPr>
            <w:tcW w:type="dxa" w:w="5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Does Salesforce (Opportunity) store, or can it receive, the estimated headcount required per opportunity?</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Salesforce Admin / Sales</w:t>
            </w:r>
          </w:p>
        </w:tc>
        <w:tc>
          <w:tcPr>
            <w:tcW w:type="dxa" w:w="1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Pipeline — bench coverage (V3)</w:t>
            </w:r>
          </w:p>
        </w:tc>
      </w:tr>
      <w:tr>
        <w:tc>
          <w:tcPr>
            <w:tcW w:type="dxa" w:w="17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OI-13 (new v3.2)</w:t>
            </w:r>
          </w:p>
        </w:tc>
        <w:tc>
          <w:tcPr>
            <w:tcW w:type="dxa" w:w="5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What is the timeline for Kantata timesheet entry availability, for real-time per-person utilization?</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Kantata Admin / PMO</w:t>
            </w:r>
          </w:p>
        </w:tc>
        <w:tc>
          <w:tcPr>
            <w:tcW w:type="dxa" w:w="1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Operational Efficiency — per-person drill-down (V4)</w:t>
            </w:r>
          </w:p>
        </w:tc>
      </w:tr>
      <w:tr>
        <w:tc>
          <w:tcPr>
            <w:tcW w:type="dxa" w:w="17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OI-14 (new v3.2)</w:t>
            </w:r>
          </w:p>
        </w:tc>
        <w:tc>
          <w:tcPr>
            <w:tcW w:type="dxa" w:w="5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Exact "no renewal" rule: is every contract without a linked open opportunity considered at risk, regardless of proximity to expiration?</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Victoria + Sales</w:t>
            </w:r>
          </w:p>
        </w:tc>
        <w:tc>
          <w:tcPr>
            <w:tcW w:type="dxa" w:w="1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Overview — Renewal risk (V2)</w:t>
            </w:r>
          </w:p>
        </w:tc>
      </w:tr>
      <w:tr>
        <w:tc>
          <w:tcPr>
            <w:tcW w:type="dxa" w:w="17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OI-15 (new v3.2)</w:t>
            </w:r>
          </w:p>
        </w:tc>
        <w:tc>
          <w:tcPr>
            <w:tcW w:type="dxa" w:w="5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Per-screen access matrix: which personas (Leadership/VPs, PMO, Delivery Leads) get read/write access to Overview, Pipeline, Operational Efficiency, Rituals, and PMO Indicators? CDs are confirmed as Portfolio-only.</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Victoria</w:t>
            </w:r>
          </w:p>
        </w:tc>
        <w:tc>
          <w:tcPr>
            <w:tcW w:type="dxa" w:w="1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Permission grants for all V1–V4 screens beyond Portfolio</w:t>
            </w:r>
          </w:p>
        </w:tc>
      </w:tr>
    </w:tbl>
    <w:p>
      <w:pPr>
        <w:pStyle w:val="Heading1"/>
        <w:spacing w:after="160" w:before="360"/>
      </w:pPr>
      <w:r>
        <w:rPr>
          <w:rFonts w:ascii="Calibri" w:cs="Calibri" w:eastAsia="Calibri" w:hAnsi="Calibri"/>
          <w:b/>
          <w:bCs/>
          <w:color w:val="1A1A2E"/>
          <w:sz w:val="28"/>
          <w:szCs w:val="28"/>
        </w:rPr>
        <w:t xml:space="preserve">12. Development Roadmap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900"/>
        <w:gridCol w:w="2000"/>
      </w:tblGrid>
      <w:tr>
        <w:trPr>
          <w:tblHeader/>
        </w:trPr>
        <w:tc>
          <w:tcPr>
            <w:tcW w:type="dxa" w:w="21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Phase</w:t>
            </w:r>
          </w:p>
        </w:tc>
        <w:tc>
          <w:tcPr>
            <w:tcW w:type="dxa" w:w="42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Scope</w:t>
            </w:r>
          </w:p>
        </w:tc>
        <w:tc>
          <w:tcPr>
            <w:tcW w:type="dxa" w:w="9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Weeks</w:t>
            </w:r>
          </w:p>
        </w:tc>
        <w:tc>
          <w:tcPr>
            <w:tcW w:type="dxa" w:w="20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Key Deliverable</w:t>
            </w:r>
          </w:p>
        </w:tc>
      </w:tr>
      <w:tr>
        <w:tc>
          <w:tcPr>
            <w:tcW w:type="dxa" w:w="21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 — Foundations</w:t>
            </w:r>
          </w:p>
        </w:tc>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Databricks environment, Salesforce connector, schema + supplemental tables (including the new v3.2 ones), framework spike, Kantata schema audit.</w:t>
            </w:r>
          </w:p>
        </w:tc>
        <w:tc>
          <w:tcPr>
            <w:tcW w:type="dxa" w:w="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c>
          <w:tcPr>
            <w:tcW w:type="dxa" w:w="2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Infra live; SF data flowing into Delta; auth working via workspace SSO</w:t>
            </w:r>
          </w:p>
        </w:tc>
      </w:tr>
      <w:tr>
        <w:tc>
          <w:tcPr>
            <w:tcW w:type="dxa" w:w="21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 — V1 Core</w:t>
            </w:r>
          </w:p>
        </w:tc>
        <w:tc>
          <w:tcPr>
            <w:tcW w:type="dxa" w:w="4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Squad grid, Portfolio (read-only) with BR/US filter, Overview KPIs, Squad Details + Members.</w:t>
            </w:r>
          </w:p>
        </w:tc>
        <w:tc>
          <w:tcPr>
            <w:tcW w:type="dxa" w:w="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2–4</w:t>
            </w:r>
          </w:p>
        </w:tc>
        <w:tc>
          <w:tcPr>
            <w:tcW w:type="dxa" w:w="2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Read-only V1 dashboard live for the Americas team</w:t>
            </w:r>
          </w:p>
        </w:tc>
      </w:tr>
      <w:tr>
        <w:tc>
          <w:tcPr>
            <w:tcW w:type="dxa" w:w="21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 — V2 Overview</w:t>
            </w:r>
          </w:p>
        </w:tc>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Full Overview KPIs + Top 10 BR / Top 5 US revenue rankings + renewal risk.</w:t>
            </w:r>
          </w:p>
        </w:tc>
        <w:tc>
          <w:tcPr>
            <w:tcW w:type="dxa" w:w="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3–5</w:t>
            </w:r>
          </w:p>
        </w:tc>
        <w:tc>
          <w:tcPr>
            <w:tcW w:type="dxa" w:w="2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Overview live — replaces leadership slide 1</w:t>
            </w:r>
          </w:p>
        </w:tc>
      </w:tr>
      <w:tr>
        <w:tc>
          <w:tcPr>
            <w:tcW w:type="dxa" w:w="21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 — V2 Portfolio write-back</w:t>
            </w:r>
          </w:p>
        </w:tc>
        <w:tc>
          <w:tcPr>
            <w:tcW w:type="dxa" w:w="4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"Engagement Status Update" form (Delivery/Risk/Commercial), CD write-back restricted to their accounts.</w:t>
            </w:r>
          </w:p>
        </w:tc>
        <w:tc>
          <w:tcPr>
            <w:tcW w:type="dxa" w:w="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5–7</w:t>
            </w:r>
          </w:p>
        </w:tc>
        <w:tc>
          <w:tcPr>
            <w:tcW w:type="dxa" w:w="2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Per-account status live — replaces leadership slide 2</w:t>
            </w:r>
          </w:p>
        </w:tc>
      </w:tr>
      <w:tr>
        <w:tc>
          <w:tcPr>
            <w:tcW w:type="dxa" w:w="21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4 — V3 Squad Detail</w:t>
            </w:r>
          </w:p>
        </w:tc>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Calendar heatmap, Revenue chart, Burndown, Margin.</w:t>
            </w:r>
          </w:p>
        </w:tc>
        <w:tc>
          <w:tcPr>
            <w:tcW w:type="dxa" w:w="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6–8</w:t>
            </w:r>
          </w:p>
        </w:tc>
        <w:tc>
          <w:tcPr>
            <w:tcW w:type="dxa" w:w="2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Full squad detail tabs (read-only)</w:t>
            </w:r>
          </w:p>
        </w:tc>
      </w:tr>
      <w:tr>
        <w:tc>
          <w:tcPr>
            <w:tcW w:type="dxa" w:w="21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 — V3 Write-backs + Pipeline</w:t>
            </w:r>
          </w:p>
        </w:tc>
        <w:tc>
          <w:tcPr>
            <w:tcW w:type="dxa" w:w="4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Risks, RAG, Delivery Updates write-back, Pipeline screen with bench coverage.</w:t>
            </w:r>
          </w:p>
        </w:tc>
        <w:tc>
          <w:tcPr>
            <w:tcW w:type="dxa" w:w="9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8–10</w:t>
            </w:r>
          </w:p>
        </w:tc>
        <w:tc>
          <w:tcPr>
            <w:tcW w:type="dxa" w:w="20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Full write-back capability + Pipeline</w:t>
            </w:r>
          </w:p>
        </w:tc>
      </w:tr>
      <w:tr>
        <w:tc>
          <w:tcPr>
            <w:tcW w:type="dxa" w:w="21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 — V4 PMO</w:t>
            </w:r>
          </w:p>
        </w:tc>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Operational Efficiency (per-person drill-down), Gantt roadmap, Rituals with attachments, Notes, Assessments, PMO Indicators, Permissions UI.</w:t>
            </w:r>
          </w:p>
        </w:tc>
        <w:tc>
          <w:tcPr>
            <w:tcW w:type="dxa" w:w="9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10–15</w:t>
            </w:r>
          </w:p>
        </w:tc>
        <w:tc>
          <w:tcPr>
            <w:tcW w:type="dxa" w:w="20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Full PMO extension set</w:t>
            </w:r>
          </w:p>
        </w:tc>
      </w:tr>
    </w:tbl>
    <w:p>
      <w:pPr>
        <w:pBdr>
          <w:bottom w:val="single" w:color="AAAAAA" w:sz="6" w:space="1"/>
        </w:pBdr>
        <w:spacing w:after="260"/>
      </w:pPr>
    </w:p>
    <w:p>
      <w:pPr>
        <w:shd w:fill="1A1A2E" w:val="clear"/>
        <w:spacing w:after="200"/>
      </w:pPr>
      <w:r>
        <w:rPr>
          <w:rFonts w:ascii="Calibri" w:cs="Calibri" w:eastAsia="Calibri" w:hAnsi="Calibri"/>
          <w:b/>
          <w:bCs/>
          <w:color w:val="FFFFFF"/>
          <w:sz w:val="26"/>
          <w:szCs w:val="26"/>
        </w:rPr>
        <w:t xml:space="preserve">PHASE 4 — DELIVERY</w:t>
      </w:r>
    </w:p>
    <w:p>
      <w:pPr>
        <w:pStyle w:val="Heading1"/>
        <w:spacing w:after="160" w:before="360"/>
      </w:pPr>
      <w:r>
        <w:rPr>
          <w:rFonts w:ascii="Calibri" w:cs="Calibri" w:eastAsia="Calibri" w:hAnsi="Calibri"/>
          <w:b/>
          <w:bCs/>
          <w:color w:val="1A1A2E"/>
          <w:sz w:val="28"/>
          <w:szCs w:val="28"/>
        </w:rPr>
        <w:t xml:space="preserve">13. Governance and Access</w:t>
      </w:r>
    </w:p>
    <w:p>
      <w:pPr>
        <w:spacing w:after="120"/>
        <w:jc w:val="left"/>
      </w:pPr>
      <w:r>
        <w:rPr>
          <w:rFonts w:ascii="Calibri" w:cs="Calibri" w:eastAsia="Calibri" w:hAnsi="Calibri"/>
          <w:b/>
          <w:bCs/>
          <w:i w:val="false"/>
          <w:iCs w:val="false"/>
          <w:sz w:val="21"/>
          <w:szCs w:val="21"/>
        </w:rPr>
        <w:t xml:space="preserve">Business Owner: Victoria — Americas Operations &amp; Delivery</w:t>
      </w:r>
    </w:p>
    <w:p>
      <w:pPr>
        <w:spacing w:after="120"/>
        <w:jc w:val="left"/>
      </w:pPr>
      <w:r>
        <w:rPr>
          <w:rFonts w:ascii="Calibri" w:cs="Calibri" w:eastAsia="Calibri" w:hAnsi="Calibri"/>
          <w:b/>
          <w:bCs/>
          <w:i w:val="false"/>
          <w:iCs w:val="false"/>
          <w:sz w:val="21"/>
          <w:szCs w:val="21"/>
        </w:rPr>
        <w:t xml:space="preserve">Technical Owner: Americas Data Engineering team</w:t>
      </w:r>
    </w:p>
    <w:p>
      <w:pPr>
        <w:spacing w:after="120"/>
        <w:jc w:val="left"/>
      </w:pPr>
      <w:r>
        <w:rPr>
          <w:rFonts w:ascii="Calibri" w:cs="Calibri" w:eastAsia="Calibri" w:hAnsi="Calibri"/>
          <w:b/>
          <w:bCs/>
          <w:i w:val="false"/>
          <w:iCs w:val="false"/>
          <w:sz w:val="21"/>
          <w:szCs w:val="21"/>
        </w:rPr>
        <w:t xml:space="preserve">Data Classification: Internal / Confidential — client names, financials, engagement health, contracted values.</w:t>
      </w:r>
    </w:p>
    <w:p>
      <w:pPr>
        <w:pStyle w:val="Heading2"/>
        <w:spacing w:after="140" w:before="260"/>
      </w:pPr>
      <w:r>
        <w:rPr>
          <w:rFonts w:ascii="Calibri" w:cs="Calibri" w:eastAsia="Calibri" w:hAnsi="Calibri"/>
          <w:b/>
          <w:bCs/>
          <w:color w:val="2F5496"/>
          <w:sz w:val="24"/>
          <w:szCs w:val="24"/>
        </w:rPr>
        <w:t xml:space="preserve">13.1 Access Process</w:t>
      </w:r>
    </w:p>
    <w:p>
      <w:pPr>
        <w:pStyle w:val="ListParagraph"/>
        <w:numPr>
          <w:ilvl w:val="0"/>
          <w:numId w:val="1"/>
        </w:numPr>
        <w:spacing w:after="80"/>
      </w:pPr>
      <w:r>
        <w:rPr>
          <w:rFonts w:ascii="Calibri" w:cs="Calibri" w:eastAsia="Calibri" w:hAnsi="Calibri"/>
          <w:sz w:val="21"/>
          <w:szCs w:val="21"/>
        </w:rPr>
        <w:t xml:space="preserve">Authentication: Databricks workspace SSO (corporate IdP via SCIM). No separate login screen. Every Indicium Americas employee with a Databricks workspace account can access the app URL.</w:t>
      </w:r>
    </w:p>
    <w:p>
      <w:pPr>
        <w:pStyle w:val="ListParagraph"/>
        <w:numPr>
          <w:ilvl w:val="0"/>
          <w:numId w:val="1"/>
        </w:numPr>
        <w:spacing w:after="80"/>
      </w:pPr>
      <w:r>
        <w:rPr>
          <w:rFonts w:ascii="Calibri" w:cs="Calibri" w:eastAsia="Calibri" w:hAnsi="Calibri"/>
          <w:sz w:val="21"/>
          <w:szCs w:val="21"/>
        </w:rPr>
        <w:t xml:space="preserve">Authorization: workspace groups (e.g., "americas-delivery-leads", "americas-leadership", "pmo-admins") + the employee_permissions Delta table for fine-grained write flags.</w:t>
      </w:r>
    </w:p>
    <w:p>
      <w:pPr>
        <w:pStyle w:val="ListParagraph"/>
        <w:numPr>
          <w:ilvl w:val="0"/>
          <w:numId w:val="1"/>
        </w:numPr>
        <w:spacing w:after="80"/>
      </w:pPr>
      <w:r>
        <w:rPr>
          <w:rFonts w:ascii="Calibri" w:cs="Calibri" w:eastAsia="Calibri" w:hAnsi="Calibri"/>
          <w:sz w:val="21"/>
          <w:szCs w:val="21"/>
        </w:rPr>
        <w:t xml:space="preserve">Data access: Unity Catalog grants — read access on all ingested Salesforce tables for authenticated workspace users. Write access only on supplemental tables (risks, RAG, updates, Portfolio status) for permissioned groups.</w:t>
      </w:r>
    </w:p>
    <w:p>
      <w:pPr>
        <w:spacing w:after="100"/>
      </w:pPr>
      <w:r>
        <w:rPr>
          <w:rFonts w:ascii="Calibri" w:cs="Calibri" w:eastAsia="Calibri" w:hAnsi="Calibri"/>
          <w:b/>
          <w:bCs/>
          <w:color w:val="2E7D32"/>
          <w:sz w:val="21"/>
          <w:szCs w:val="21"/>
        </w:rPr>
        <w:t xml:space="preserve">New in v3.2:  </w:t>
      </w:r>
      <w:r>
        <w:rPr>
          <w:rFonts w:ascii="Calibri" w:cs="Calibri" w:eastAsia="Calibri" w:hAnsi="Calibri"/>
          <w:sz w:val="21"/>
          <w:szCs w:val="21"/>
        </w:rPr>
        <w:t xml:space="preserve">Consulting Directors now have write permission restricted to their own account(s) on the Portfolio screen (status write-back), controlled via Unity Catalog + the employee_squad_permissions table.</w:t>
      </w:r>
    </w:p>
    <w:p>
      <w:pPr>
        <w:spacing w:after="120"/>
        <w:jc w:val="left"/>
      </w:pPr>
      <w:r>
        <w:rPr>
          <w:rFonts w:ascii="Calibri" w:cs="Calibri" w:eastAsia="Calibri" w:hAnsi="Calibri"/>
          <w:b w:val="false"/>
          <w:bCs w:val="false"/>
          <w:i w:val="false"/>
          <w:iCs w:val="false"/>
          <w:sz w:val="21"/>
          <w:szCs w:val="21"/>
        </w:rPr>
        <w:t xml:space="preserve">V1–V3: permissions managed manually by the Business Owner (SQL grants + Delta table edits). V4: self-service Permissions UI.</w:t>
      </w:r>
    </w:p>
    <w:p>
      <w:pPr>
        <w:pStyle w:val="Heading2"/>
        <w:spacing w:after="140" w:before="260"/>
      </w:pPr>
      <w:r>
        <w:rPr>
          <w:rFonts w:ascii="Calibri" w:cs="Calibri" w:eastAsia="Calibri" w:hAnsi="Calibri"/>
          <w:b/>
          <w:bCs/>
          <w:color w:val="2F5496"/>
          <w:sz w:val="24"/>
          <w:szCs w:val="24"/>
        </w:rPr>
        <w:t xml:space="preserve">13.2 Access Matrix by Screen</w:t>
      </w:r>
    </w:p>
    <w:p>
      <w:pPr>
        <w:spacing w:after="120"/>
        <w:jc w:val="left"/>
      </w:pPr>
      <w:r>
        <w:rPr>
          <w:rFonts w:ascii="Calibri" w:cs="Calibri" w:eastAsia="Calibri" w:hAnsi="Calibri"/>
          <w:b/>
          <w:bCs/>
          <w:i w:val="false"/>
          <w:iCs w:val="false"/>
          <w:sz w:val="21"/>
          <w:szCs w:val="21"/>
        </w:rPr>
        <w:t xml:space="preserve">Confirmed rule: Consulting Directors (CDs) can only access the Portfolio screen, scoped to their own account(s) (read + status write-back). Access to every other screen, for every other persona, is still to be defined — see OI-15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1500"/>
        <w:gridCol w:w="1500"/>
      </w:tblGrid>
      <w:tr>
        <w:trPr>
          <w:tblHeader/>
        </w:trPr>
        <w:tc>
          <w:tcPr>
            <w:tcW w:type="dxa" w:w="22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Screen</w:t>
            </w:r>
          </w:p>
        </w:tc>
        <w:tc>
          <w:tcPr>
            <w:tcW w:type="dxa" w:w="26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Consulting Directors (CDs)</w:t>
            </w:r>
          </w:p>
        </w:tc>
        <w:tc>
          <w:tcPr>
            <w:tcW w:type="dxa" w:w="15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Leadership / VPs</w:t>
            </w:r>
          </w:p>
        </w:tc>
        <w:tc>
          <w:tcPr>
            <w:tcW w:type="dxa" w:w="15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PMO</w:t>
            </w:r>
          </w:p>
        </w:tc>
        <w:tc>
          <w:tcPr>
            <w:tcW w:type="dxa" w:w="1500"/>
            <w:shd w:fill="2F5496" w:val="clear"/>
            <w:tcMar>
              <w:top w:type="dxa" w:w="60"/>
              <w:left w:type="dxa" w:w="100"/>
              <w:bottom w:type="dxa" w:w="60"/>
              <w:right w:type="dxa" w:w="100"/>
            </w:tcMar>
          </w:tcPr>
          <w:p>
            <w:r>
              <w:rPr>
                <w:rFonts w:ascii="Calibri" w:cs="Calibri" w:eastAsia="Calibri" w:hAnsi="Calibri"/>
                <w:b/>
                <w:bCs/>
                <w:color w:val="FFFFFF"/>
                <w:sz w:val="19"/>
                <w:szCs w:val="19"/>
              </w:rPr>
              <w:t xml:space="preserve">Delivery Leads</w:t>
            </w:r>
          </w:p>
        </w:tc>
      </w:tr>
      <w:tr>
        <w:tc>
          <w:tcPr>
            <w:tcW w:type="dxa" w:w="2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Overview</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 access</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r>
      <w:tr>
        <w:tc>
          <w:tcPr>
            <w:tcW w:type="dxa" w:w="2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Portfolio</w:t>
            </w:r>
          </w:p>
        </w:tc>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Read + status write-back, own account(s) only</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r>
      <w:tr>
        <w:tc>
          <w:tcPr>
            <w:tcW w:type="dxa" w:w="2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Pipeline</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 access</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r>
      <w:tr>
        <w:tc>
          <w:tcPr>
            <w:tcW w:type="dxa" w:w="2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Operational Efficiency</w:t>
            </w:r>
          </w:p>
        </w:tc>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 access</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r>
      <w:tr>
        <w:tc>
          <w:tcPr>
            <w:tcW w:type="dxa" w:w="22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Rituals</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 access</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c>
          <w:tcPr>
            <w:tcW w:type="dxa" w:w="1500"/>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r>
      <w:tr>
        <w:tc>
          <w:tcPr>
            <w:tcW w:type="dxa" w:w="22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PMO Indicators</w:t>
            </w:r>
          </w:p>
        </w:tc>
        <w:tc>
          <w:tcPr>
            <w:tcW w:type="dxa" w:w="26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 access</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c>
          <w:tcPr>
            <w:tcW w:type="dxa" w:w="1500"/>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TBD</w:t>
            </w:r>
          </w:p>
        </w:tc>
      </w:tr>
    </w:tbl>
    <w:p>
      <w:pPr>
        <w:spacing w:after="100"/>
      </w:pPr>
      <w:r>
        <w:rPr>
          <w:rFonts w:ascii="Calibri" w:cs="Calibri" w:eastAsia="Calibri" w:hAnsi="Calibri"/>
          <w:b/>
          <w:bCs/>
          <w:color w:val="C00000"/>
          <w:sz w:val="21"/>
          <w:szCs w:val="21"/>
        </w:rPr>
        <w:t xml:space="preserve">Open Issue OI-15 (new v3.2):  </w:t>
      </w:r>
      <w:r>
        <w:rPr>
          <w:rFonts w:ascii="Calibri" w:cs="Calibri" w:eastAsia="Calibri" w:hAnsi="Calibri"/>
          <w:sz w:val="21"/>
          <w:szCs w:val="21"/>
        </w:rPr>
        <w:t xml:space="preserve">define, per screen, which personas (Leadership/VPs, PMO, Delivery Leads, and any others) get read access, write access, or no access — in particular for Operational Efficiency and Pipeline, which expose compensation-adjacent and commercial data respectively. Owner: Victoria. Blocks: permission grants for V1–V4 screens beyond Portfolio.</w:t>
      </w:r>
    </w:p>
    <w:p>
      <w:pPr>
        <w:pStyle w:val="Heading1"/>
        <w:spacing w:after="160" w:before="360"/>
      </w:pPr>
      <w:r>
        <w:rPr>
          <w:rFonts w:ascii="Calibri" w:cs="Calibri" w:eastAsia="Calibri" w:hAnsi="Calibri"/>
          <w:b/>
          <w:bCs/>
          <w:color w:val="1A1A2E"/>
          <w:sz w:val="28"/>
          <w:szCs w:val="28"/>
        </w:rPr>
        <w:t xml:space="preserve">14. Change Management and Results Capture</w:t>
      </w:r>
    </w:p>
    <w:p>
      <w:pPr>
        <w:pStyle w:val="ListParagraph"/>
        <w:numPr>
          <w:ilvl w:val="0"/>
          <w:numId w:val="1"/>
        </w:numPr>
        <w:spacing w:after="80"/>
      </w:pPr>
      <w:r>
        <w:rPr>
          <w:rFonts w:ascii="Calibri" w:cs="Calibri" w:eastAsia="Calibri" w:hAnsi="Calibri"/>
          <w:sz w:val="21"/>
          <w:szCs w:val="21"/>
        </w:rPr>
        <w:t xml:space="preserve">The European instance (dashboard.indicium.ai) remains live and unchanged. Parallel deployment — no cutover, no disruption.</w:t>
      </w:r>
    </w:p>
    <w:p>
      <w:pPr>
        <w:pStyle w:val="ListParagraph"/>
        <w:numPr>
          <w:ilvl w:val="0"/>
          <w:numId w:val="1"/>
        </w:numPr>
        <w:spacing w:after="80"/>
      </w:pPr>
      <w:r>
        <w:rPr>
          <w:rFonts w:ascii="Calibri" w:cs="Calibri" w:eastAsia="Calibri" w:hAnsi="Calibri"/>
          <w:sz w:val="21"/>
          <w:szCs w:val="21"/>
        </w:rPr>
        <w:t xml:space="preserve">V1 launch (Week 4): onboarding session with the Americas delivery team. Validate data vs. the European dashboard (sanity check). First weekly active user count.</w:t>
      </w:r>
    </w:p>
    <w:p>
      <w:pPr>
        <w:pStyle w:val="ListParagraph"/>
        <w:numPr>
          <w:ilvl w:val="0"/>
          <w:numId w:val="1"/>
        </w:numPr>
        <w:spacing w:after="80"/>
      </w:pPr>
      <w:r>
        <w:rPr>
          <w:rFonts w:ascii="Calibri" w:cs="Calibri" w:eastAsia="Calibri" w:hAnsi="Calibri"/>
          <w:sz w:val="21"/>
          <w:szCs w:val="21"/>
        </w:rPr>
        <w:t xml:space="preserve">V2 launch (Week 7): pilot the Overview with 1 VP. Compare data against the last manual PPT. Validate MoM direction arrows on 3 accounts. Portfolio write-back pilot with 2 accounts.</w:t>
      </w:r>
    </w:p>
    <w:p>
      <w:pPr>
        <w:pStyle w:val="ListParagraph"/>
        <w:numPr>
          <w:ilvl w:val="0"/>
          <w:numId w:val="1"/>
        </w:numPr>
        <w:spacing w:after="80"/>
      </w:pPr>
      <w:r>
        <w:rPr>
          <w:rFonts w:ascii="Calibri" w:cs="Calibri" w:eastAsia="Calibri" w:hAnsi="Calibri"/>
          <w:sz w:val="21"/>
          <w:szCs w:val="21"/>
        </w:rPr>
        <w:t xml:space="preserve">V3 launch (Week 10): track write-back adoption (risks, RAG updates) via Delta table audit logs.</w:t>
      </w:r>
    </w:p>
    <w:p>
      <w:pPr>
        <w:pStyle w:val="ListParagraph"/>
        <w:numPr>
          <w:ilvl w:val="0"/>
          <w:numId w:val="1"/>
        </w:numPr>
        <w:spacing w:after="80"/>
      </w:pPr>
      <w:r>
        <w:rPr>
          <w:rFonts w:ascii="Calibri" w:cs="Calibri" w:eastAsia="Calibri" w:hAnsi="Calibri"/>
          <w:sz w:val="21"/>
          <w:szCs w:val="21"/>
        </w:rPr>
        <w:t xml:space="preserve">V4 launch (Week 15): full adoption review. Assess convergence vs. the European instance or continued parallel operation.</w:t>
      </w:r>
    </w:p>
    <w:p>
      <w:pPr>
        <w:pStyle w:val="ListParagraph"/>
        <w:numPr>
          <w:ilvl w:val="0"/>
          <w:numId w:val="1"/>
        </w:numPr>
        <w:spacing w:after="80"/>
      </w:pPr>
      <w:r>
        <w:rPr>
          <w:rFonts w:ascii="Calibri" w:cs="Calibri" w:eastAsia="Calibri" w:hAnsi="Calibri"/>
          <w:sz w:val="21"/>
          <w:szCs w:val="21"/>
        </w:rPr>
        <w:t xml:space="preserve">Feedback loop: structured 30-day review after each version. High-priority items → next version's backlog.</w:t>
      </w:r>
    </w:p>
    <w:p>
      <w:pPr>
        <w:pBdr>
          <w:bottom w:val="single" w:color="AAAAAA" w:sz="6" w:space="1"/>
        </w:pBdr>
        <w:spacing w:after="260"/>
      </w:pPr>
    </w:p>
    <w:p>
      <w:pPr>
        <w:jc w:val="center"/>
      </w:pPr>
      <w:r>
        <w:rPr>
          <w:rFonts w:ascii="Calibri" w:cs="Calibri" w:eastAsia="Calibri" w:hAnsi="Calibri"/>
          <w:i/>
          <w:iCs/>
          <w:color w:val="6B6B6B"/>
          <w:sz w:val="18"/>
          <w:szCs w:val="18"/>
        </w:rPr>
        <w:t xml:space="preserve">Victoria  |  Indicium AI Americas Operations &amp; Delivery  |  July 2026  |  PRD v3.2  |  For internal use only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2026-07-22T21:09:22.226Z</dcterms:created>
  <dcterms:modified xsi:type="dcterms:W3CDTF">2026-07-22T21:09:22.245Z</dcterms:modified>
</cp:coreProperties>
</file>

<file path=docProps/custom.xml><?xml version="1.0" encoding="utf-8"?>
<Properties xmlns="http://schemas.openxmlformats.org/officeDocument/2006/custom-properties" xmlns:vt="http://schemas.openxmlformats.org/officeDocument/2006/docPropsVTypes"/>
</file>