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review, Halden Cold Chain</w:t>
      </w:r>
    </w:p>
    <w:p>
      <w:r>
        <w:t>Period: July 2026</w:t>
      </w:r>
    </w:p>
    <w:p>
      <w:r>
        <w:t>Account: ACCOUNT-1003</w:t>
      </w:r>
    </w:p>
    <w:p/>
    <w:p>
      <w:pPr>
        <w:pStyle w:val="Heading2"/>
      </w:pPr>
      <w:r>
        <w:t>Summary</w:t>
      </w:r>
    </w:p>
    <w:p>
      <w:r>
        <w:t>First response attainment for July was 30 per cent against the 30 minute Enterprise commitment. Median first response was 74 minutes.</w:t>
      </w:r>
    </w:p>
    <w:p>
      <w:pPr>
        <w:pStyle w:val="Heading2"/>
      </w:pPr>
      <w:r>
        <w:t>Volumes</w:t>
      </w:r>
    </w:p>
    <w:p>
      <w:r>
        <w:t>77 tickets in the period. Receiving and picking are the largest areas at 16 each, with putaway and billing close behind at 13.</w:t>
      </w:r>
    </w:p>
    <w:p>
      <w:pPr>
        <w:pStyle w:val="Heading2"/>
      </w:pPr>
      <w:r>
        <w:t>Deflection</w:t>
      </w:r>
    </w:p>
    <w:p>
      <w:r>
        <w:t>40 per cent of tickets closed without a person authoring the answer, the highest of the three Enterprise accounts this month.</w:t>
      </w:r>
    </w:p>
    <w:p>
      <w:pPr>
        <w:pStyle w:val="Heading2"/>
      </w:pPr>
      <w:r>
        <w:t>Escalations</w:t>
      </w:r>
    </w:p>
    <w:p>
      <w:r>
        <w:t>One escalation remains open. ESCALATION-0409, missing rows in the temperature export, has been open 27 days. This is the oldest open escalation across all accounts.</w:t>
      </w:r>
    </w:p>
    <w:p>
      <w:pPr>
        <w:pStyle w:val="Heading2"/>
      </w:pPr>
      <w:r>
        <w:t>Outlook</w:t>
      </w:r>
    </w:p>
    <w:p>
      <w:r>
        <w:t>Attainment is below the other two Enterprise accounts and the gap is not explained by volume. Worth reviewing whether the areas this account raises are ones the assistant covers well.</w:t>
      </w:r>
    </w:p>
    <w:p/>
    <w:p>
      <w:r>
        <w:t>Lucia Ferreira, Service Delivery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