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 review, Nordkai Logistics</w:t>
      </w:r>
    </w:p>
    <w:p>
      <w:r>
        <w:t>Period: July 2026</w:t>
      </w:r>
    </w:p>
    <w:p>
      <w:r>
        <w:t>Account: ACC-1001</w:t>
      </w:r>
    </w:p>
    <w:p/>
    <w:p>
      <w:pPr>
        <w:pStyle w:val="Heading2"/>
      </w:pPr>
      <w:r>
        <w:t>Summary</w:t>
      </w:r>
    </w:p>
    <w:p>
      <w:r>
        <w:t>First response attainment for July was 37 per cent against the 30 minute Enterprise commitment, up from 8 per cent in June. The improvement follows the support assistant going live on the account at the start of the month.</w:t>
      </w:r>
    </w:p>
    <w:p>
      <w:r>
        <w:t>Median first response fell from 112 minutes to 51.</w:t>
      </w:r>
    </w:p>
    <w:p>
      <w:pPr>
        <w:pStyle w:val="Heading2"/>
      </w:pPr>
      <w:r>
        <w:t>Volumes</w:t>
      </w:r>
    </w:p>
    <w:p>
      <w:r>
        <w:t>95 tickets in the period, broadly flat on June. Picking and receiving remain the two largest areas, together a little under half the total.</w:t>
      </w:r>
    </w:p>
    <w:p>
      <w:r>
        <w:t>Integrations volume of 18 is higher than usual and is discussed below.</w:t>
      </w:r>
    </w:p>
    <w:p>
      <w:pPr>
        <w:pStyle w:val="Heading2"/>
      </w:pPr>
      <w:r>
        <w:t>Deflection</w:t>
      </w:r>
    </w:p>
    <w:p>
      <w:r>
        <w:t>39 per cent of tickets closed without a person authoring the answer.</w:t>
      </w:r>
    </w:p>
    <w:p>
      <w:pPr>
        <w:pStyle w:val="Heading2"/>
      </w:pPr>
      <w:r>
        <w:t>Escalations</w:t>
      </w:r>
    </w:p>
    <w:p>
      <w:r>
        <w:t>Two escalations remain open. ESC-0412, the E-114 rejection on the EDI feed, has been open 19 days and no root cause has been identified. This is related to the incident on 27 July and is the reason integrations volume is elevated.</w:t>
      </w:r>
    </w:p>
    <w:p>
      <w:r>
        <w:t>ESC-0418 concerns the turnaround on billing corrections and has been open 6 days.</w:t>
      </w:r>
    </w:p>
    <w:p>
      <w:pPr>
        <w:pStyle w:val="Heading2"/>
      </w:pPr>
      <w:r>
        <w:t>Outlook</w:t>
      </w:r>
    </w:p>
    <w:p>
      <w:r>
        <w:t>Attainment is expected to continue improving as coverage widens. The 30 minute commitment remains some distance away and will not be met on the current trajectory before the end of the quarter.</w:t>
      </w:r>
    </w:p>
    <w:p/>
    <w:p>
      <w:r>
        <w:t>Lucia Ferreira, Service Delivery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