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 review, Sunder Retail Supply</w:t>
      </w:r>
    </w:p>
    <w:p>
      <w:r>
        <w:t>Period: July 2026</w:t>
      </w:r>
    </w:p>
    <w:p>
      <w:r>
        <w:t>Account: ACC-1008</w:t>
      </w:r>
    </w:p>
    <w:p/>
    <w:p>
      <w:pPr>
        <w:pStyle w:val="Heading2"/>
      </w:pPr>
      <w:r>
        <w:t>Summary</w:t>
      </w:r>
    </w:p>
    <w:p>
      <w:r>
        <w:t>First response attainment for July was 27 per cent against the 30 minute Enterprise commitment. Median first response was 70 minutes.</w:t>
      </w:r>
    </w:p>
    <w:p>
      <w:pPr>
        <w:pStyle w:val="Heading2"/>
      </w:pPr>
      <w:r>
        <w:t>Volumes</w:t>
      </w:r>
    </w:p>
    <w:p>
      <w:r>
        <w:t>115 tickets in the period, the largest of the three Enterprise accounts. Picking alone accounts for 32.</w:t>
      </w:r>
    </w:p>
    <w:p>
      <w:pPr>
        <w:pStyle w:val="Heading2"/>
      </w:pPr>
      <w:r>
        <w:t>Deflection</w:t>
      </w:r>
    </w:p>
    <w:p>
      <w:r>
        <w:t>35 per cent of tickets closed without a person authoring the answer.</w:t>
      </w:r>
    </w:p>
    <w:p>
      <w:r>
        <w:t>Automation rate for the quarter to date is 41 per cent.</w:t>
      </w:r>
    </w:p>
    <w:p>
      <w:pPr>
        <w:pStyle w:val="Heading2"/>
      </w:pPr>
      <w:r>
        <w:t>Escalations</w:t>
      </w:r>
    </w:p>
    <w:p>
      <w:r>
        <w:t>Two escalations remain open, ESC-0415 on cycle count variance behaviour at 11 days and ESC-0421 on a reporting figure that differs from the portal at 4 days.</w:t>
      </w:r>
    </w:p>
    <w:p>
      <w:pPr>
        <w:pStyle w:val="Heading2"/>
      </w:pPr>
      <w:r>
        <w:t>Outlook</w:t>
      </w:r>
    </w:p>
    <w:p>
      <w:r>
        <w:t>Volume continues to grow with seat count. Attainment is the lowest of the three accounts and volume is the most likely cause.</w:t>
      </w:r>
    </w:p>
    <w:p/>
    <w:p>
      <w:r>
        <w:t>Lucia Ferreira, Service Delivery Manager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