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Design: Assist at wider coverage</w:t>
      </w:r>
    </w:p>
    <w:p>
      <w:r>
        <w:t>Author: Ana Fialho, with Kofi Adjei</w:t>
      </w:r>
    </w:p>
    <w:p>
      <w:r>
        <w:t>Written: 2026-07-09</w:t>
      </w:r>
    </w:p>
    <w:p>
      <w:r>
        <w:t>Status: Draft</w:t>
      </w:r>
    </w:p>
    <w:p>
      <w:r>
        <w:t>Related: OPP-04</w:t>
      </w:r>
    </w:p>
    <w:p/>
    <w:p>
      <w:pPr>
        <w:pStyle w:val="Heading2"/>
      </w:pPr>
      <w:r>
        <w:t>Purpose</w:t>
      </w:r>
    </w:p>
    <w:p>
      <w:r>
        <w:t>How Assist behaves once it is running on more than a handful of accounts, and what has to change for that to be safe.</w:t>
      </w:r>
    </w:p>
    <w:p>
      <w:pPr>
        <w:pStyle w:val="Heading2"/>
      </w:pPr>
      <w:r>
        <w:t>Current behaviour</w:t>
      </w:r>
    </w:p>
    <w:p>
      <w:r>
        <w:t>A ticket arrives. Assist retrieves candidate articles, composes an answer, scores its confidence, and routes. Billing topics route to a human for Business and Enterprise accounts. Everything else auto-sends above the confidence threshold.</w:t>
      </w:r>
    </w:p>
    <w:p>
      <w:pPr>
        <w:pStyle w:val="Heading2"/>
      </w:pPr>
      <w:r>
        <w:t>What changes at wider coverage</w:t>
      </w:r>
    </w:p>
    <w:p>
      <w:r>
        <w:t>Volume through the review queue rises with account count. At 12 accounts the queue is absorbed by the existing team. At 40 it is not, unless the share requiring review falls.</w:t>
      </w:r>
    </w:p>
    <w:p>
      <w:pPr>
        <w:pStyle w:val="Heading2"/>
      </w:pPr>
      <w:r>
        <w:t>Proposed changes</w:t>
      </w:r>
    </w:p>
    <w:p>
      <w:pPr>
        <w:pStyle w:val="ListBullet"/>
      </w:pPr>
      <w:r>
        <w:t>Per-account enablement rather than a global switch, so coverage can widen gradually</w:t>
      </w:r>
    </w:p>
    <w:p>
      <w:pPr>
        <w:pStyle w:val="ListBullet"/>
      </w:pPr>
      <w:r>
        <w:t>A configurable confidence threshold per product area rather than one global value</w:t>
      </w:r>
    </w:p>
    <w:p>
      <w:pPr>
        <w:pStyle w:val="ListBullet"/>
      </w:pPr>
      <w:r>
        <w:t>Route on the account's own commitments rather than a hardcoded area list</w:t>
      </w:r>
    </w:p>
    <w:p>
      <w:pPr>
        <w:pStyle w:val="Heading2"/>
      </w:pPr>
      <w:r>
        <w:t>Open questions</w:t>
      </w:r>
    </w:p>
    <w:p>
      <w:pPr>
        <w:pStyle w:val="ListBullet"/>
      </w:pPr>
      <w:r>
        <w:t>What the review queue can absorb. Support has not given a number.</w:t>
      </w:r>
    </w:p>
    <w:p>
      <w:pPr>
        <w:pStyle w:val="ListBullet"/>
      </w:pPr>
      <w:r>
        <w:t>Whether the confidence score means the same thing across product areas</w:t>
      </w:r>
    </w:p>
    <w:p>
      <w:pPr>
        <w:pStyle w:val="ListBullet"/>
      </w:pPr>
      <w:r>
        <w:t>Whether an area should be able to opt out entirely</w:t>
      </w:r>
    </w:p>
    <w:p>
      <w:pPr>
        <w:pStyle w:val="Heading2"/>
      </w:pPr>
      <w:r>
        <w:t>Not covered</w:t>
      </w:r>
    </w:p>
    <w:p>
      <w:r>
        <w:t>Anything about the knowledge base. The assumption throughout is that article quality is adequate, which has not been tested at wider coverage.</w:t>
      </w:r>
    </w:p>
    <w:p>
      <w:pPr>
        <w:pStyle w:val="Heading2"/>
      </w:pPr>
      <w:r>
        <w:t>Status</w:t>
      </w:r>
    </w:p>
    <w:p>
      <w:r>
        <w:t>Draft. Circulated 9 July, no comments received.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