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this team depends on</w:t>
      </w:r>
    </w:p>
    <w:p>
      <w:r>
        <w:t>Author: Ana Fialho</w:t>
      </w:r>
    </w:p>
    <w:p>
      <w:r>
        <w:t>Written: 2026-05-14</w:t>
      </w:r>
    </w:p>
    <w:p/>
    <w:p>
      <w:pPr>
        <w:pStyle w:val="Heading2"/>
      </w:pPr>
      <w:r>
        <w:t>What we consume</w:t>
      </w:r>
    </w:p>
    <w:p>
      <w:pPr>
        <w:pStyle w:val="ListBullet"/>
      </w:pPr>
      <w:r>
        <w:t>Figures from analytics. They arrive in a message or a spreadsheet. They do not say which version of a measure produced them.</w:t>
      </w:r>
    </w:p>
    <w:p>
      <w:pPr>
        <w:pStyle w:val="ListBullet"/>
      </w:pPr>
      <w:r>
        <w:t>Service performance from the reporting packs, which are built from the same figures.</w:t>
      </w:r>
    </w:p>
    <w:p>
      <w:pPr>
        <w:pStyle w:val="ListBullet"/>
      </w:pPr>
      <w:r>
        <w:t>Engineering estimates, verbally.</w:t>
      </w:r>
    </w:p>
    <w:p>
      <w:pPr>
        <w:pStyle w:val="ListBullet"/>
      </w:pPr>
      <w:r>
        <w:t>Support capacity, verbally, and currently disputed.</w:t>
      </w:r>
    </w:p>
    <w:p>
      <w:pPr>
        <w:pStyle w:val="Heading2"/>
      </w:pPr>
      <w:r>
        <w:t>What we produce</w:t>
      </w:r>
    </w:p>
    <w:p>
      <w:pPr>
        <w:pStyle w:val="ListBullet"/>
      </w:pPr>
      <w:r>
        <w:t>Decisions, which engineering plans against.</w:t>
      </w:r>
    </w:p>
    <w:p>
      <w:pPr>
        <w:pStyle w:val="ListBullet"/>
      </w:pPr>
      <w:r>
        <w:t>Launch readiness assessments, which nobody consumes formally.</w:t>
      </w:r>
    </w:p>
    <w:p>
      <w:pPr>
        <w:pStyle w:val="ListBullet"/>
      </w:pPr>
      <w:r>
        <w:t>Adoption measures, which are still a draft.</w:t>
      </w:r>
    </w:p>
    <w:p>
      <w:pPr>
        <w:pStyle w:val="Heading2"/>
      </w:pPr>
      <w:r>
        <w:t>What breaks</w:t>
      </w:r>
    </w:p>
    <w:p>
      <w:r>
        <w:t>A number quoted in a brief or a decision comes from analytics and can change underneath the document without the document changing. This has happened. Nobody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