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777C9" w:rsidRDefault="00B777C9" w:rsidP="00B777C9">
      <w:pPr>
        <w:pStyle w:val="Heading2"/>
      </w:pPr>
      <w:r>
        <w:t>Invention Key Terms</w:t>
      </w:r>
    </w:p>
    <w:p w:rsidR="00B777C9" w:rsidRDefault="00B777C9" w:rsidP="00B777C9"/>
    <w:p w:rsidR="00B777C9" w:rsidRDefault="00B777C9" w:rsidP="00B777C9">
      <w:pPr>
        <w:jc w:val="both"/>
      </w:pPr>
      <w:r>
        <w:t xml:space="preserve">Invention </w:t>
      </w:r>
      <w:proofErr w:type="spellStart"/>
      <w:r>
        <w:t>keyterms</w:t>
      </w:r>
      <w:proofErr w:type="spellEnd"/>
      <w:r>
        <w:t xml:space="preserve"> provide information about the roles played by </w:t>
      </w:r>
      <w:r w:rsidR="00D7695E">
        <w:t xml:space="preserve">terms within specific patents. </w:t>
      </w:r>
      <w:r w:rsidR="006D504B">
        <w:t xml:space="preserve">Initially, </w:t>
      </w:r>
      <w:r>
        <w:t xml:space="preserve">roles </w:t>
      </w:r>
      <w:r w:rsidR="006D504B">
        <w:t>we</w:t>
      </w:r>
      <w:r>
        <w:t>re defined as follows:</w:t>
      </w:r>
    </w:p>
    <w:p w:rsidR="00B777C9" w:rsidRDefault="00B777C9" w:rsidP="00B777C9">
      <w:pPr>
        <w:jc w:val="both"/>
      </w:pPr>
    </w:p>
    <w:p w:rsidR="00B777C9" w:rsidRPr="00560130" w:rsidRDefault="00B777C9" w:rsidP="00B777C9">
      <w:pPr>
        <w:numPr>
          <w:ilvl w:val="0"/>
          <w:numId w:val="2"/>
        </w:numPr>
        <w:jc w:val="both"/>
      </w:pPr>
      <w:proofErr w:type="gramStart"/>
      <w:r w:rsidRPr="00560130">
        <w:rPr>
          <w:b/>
          <w:bCs/>
        </w:rPr>
        <w:t>invention</w:t>
      </w:r>
      <w:proofErr w:type="gramEnd"/>
      <w:r w:rsidRPr="00560130">
        <w:t xml:space="preserve">: a phrase which describes the invention or a hyponym.  A hyponym might be a word like “process” or “system” which captures the type of the invention.  </w:t>
      </w:r>
    </w:p>
    <w:p w:rsidR="00B777C9" w:rsidRPr="00560130" w:rsidRDefault="00B777C9" w:rsidP="00B777C9">
      <w:pPr>
        <w:numPr>
          <w:ilvl w:val="0"/>
          <w:numId w:val="2"/>
        </w:numPr>
        <w:jc w:val="both"/>
      </w:pPr>
      <w:proofErr w:type="gramStart"/>
      <w:r w:rsidRPr="00560130">
        <w:rPr>
          <w:b/>
          <w:bCs/>
        </w:rPr>
        <w:t>context</w:t>
      </w:r>
      <w:proofErr w:type="gramEnd"/>
      <w:r w:rsidRPr="00560130">
        <w:t>: a phrase which modifies, or narrows down the invention (e.g., indicates scope, function, use, beneficiary of invention).</w:t>
      </w:r>
    </w:p>
    <w:p w:rsidR="00B777C9" w:rsidRPr="00560130" w:rsidRDefault="00B777C9" w:rsidP="00B777C9">
      <w:pPr>
        <w:numPr>
          <w:ilvl w:val="0"/>
          <w:numId w:val="2"/>
        </w:numPr>
        <w:jc w:val="both"/>
      </w:pPr>
      <w:proofErr w:type="gramStart"/>
      <w:r w:rsidRPr="00560130">
        <w:rPr>
          <w:b/>
          <w:bCs/>
        </w:rPr>
        <w:t>attribute</w:t>
      </w:r>
      <w:proofErr w:type="gramEnd"/>
      <w:r w:rsidRPr="00560130">
        <w:t>: property or constituent of the invention</w:t>
      </w:r>
    </w:p>
    <w:p w:rsidR="00B777C9" w:rsidRPr="00560130" w:rsidRDefault="00B777C9" w:rsidP="00B777C9">
      <w:pPr>
        <w:numPr>
          <w:ilvl w:val="0"/>
          <w:numId w:val="2"/>
        </w:numPr>
        <w:jc w:val="both"/>
      </w:pPr>
      <w:proofErr w:type="gramStart"/>
      <w:r w:rsidRPr="00560130">
        <w:rPr>
          <w:b/>
          <w:bCs/>
        </w:rPr>
        <w:t>related</w:t>
      </w:r>
      <w:proofErr w:type="gramEnd"/>
      <w:r w:rsidRPr="00560130">
        <w:t>: conceptually related but not part of the core description</w:t>
      </w:r>
    </w:p>
    <w:p w:rsidR="00B777C9" w:rsidRDefault="00B777C9" w:rsidP="00B777C9">
      <w:pPr>
        <w:jc w:val="both"/>
      </w:pPr>
    </w:p>
    <w:p w:rsidR="00B777C9" w:rsidRPr="00560130" w:rsidRDefault="00B777C9" w:rsidP="00B777C9">
      <w:pPr>
        <w:jc w:val="both"/>
      </w:pPr>
      <w:r>
        <w:t>To illustrate th</w:t>
      </w:r>
      <w:r w:rsidR="006D504B">
        <w:t>is</w:t>
      </w:r>
      <w:r>
        <w:t xml:space="preserve">, below is the </w:t>
      </w:r>
      <w:proofErr w:type="spellStart"/>
      <w:r>
        <w:t>keyterm</w:t>
      </w:r>
      <w:proofErr w:type="spellEnd"/>
      <w:r>
        <w:t xml:space="preserve"> analysis for patent </w:t>
      </w:r>
      <w:r w:rsidRPr="00560130">
        <w:t>US4538295A.xml (entitled “Speech recognition system for an automotive vehicle”).</w:t>
      </w:r>
    </w:p>
    <w:p w:rsidR="00B777C9" w:rsidRPr="00560130" w:rsidRDefault="00B777C9" w:rsidP="00B777C9">
      <w:pPr>
        <w:jc w:val="both"/>
      </w:pPr>
    </w:p>
    <w:p w:rsidR="00B777C9" w:rsidRPr="00560130" w:rsidRDefault="00B777C9" w:rsidP="00B777C9">
      <w:pPr>
        <w:numPr>
          <w:ilvl w:val="0"/>
          <w:numId w:val="1"/>
        </w:numPr>
        <w:jc w:val="both"/>
      </w:pPr>
      <w:proofErr w:type="gramStart"/>
      <w:r w:rsidRPr="00560130">
        <w:t>invention</w:t>
      </w:r>
      <w:proofErr w:type="gramEnd"/>
      <w:r w:rsidRPr="00560130">
        <w:t>: speech recognition system</w:t>
      </w:r>
    </w:p>
    <w:p w:rsidR="00B777C9" w:rsidRPr="00560130" w:rsidRDefault="00B777C9" w:rsidP="00B777C9">
      <w:pPr>
        <w:numPr>
          <w:ilvl w:val="0"/>
          <w:numId w:val="1"/>
        </w:numPr>
        <w:jc w:val="both"/>
      </w:pPr>
      <w:proofErr w:type="gramStart"/>
      <w:r w:rsidRPr="00560130">
        <w:t>context</w:t>
      </w:r>
      <w:proofErr w:type="gramEnd"/>
      <w:r w:rsidRPr="00560130">
        <w:t>: automotive vehicle</w:t>
      </w:r>
    </w:p>
    <w:p w:rsidR="00B777C9" w:rsidRPr="00560130" w:rsidRDefault="00B777C9" w:rsidP="00B777C9">
      <w:pPr>
        <w:numPr>
          <w:ilvl w:val="0"/>
          <w:numId w:val="1"/>
        </w:numPr>
        <w:jc w:val="both"/>
      </w:pPr>
      <w:proofErr w:type="gramStart"/>
      <w:r w:rsidRPr="00560130">
        <w:t>attributes</w:t>
      </w:r>
      <w:proofErr w:type="gramEnd"/>
      <w:r w:rsidRPr="00560130">
        <w:t xml:space="preserve">: </w:t>
      </w:r>
      <w:proofErr w:type="spellStart"/>
      <w:r w:rsidRPr="00560130">
        <w:t>bandpass</w:t>
      </w:r>
      <w:proofErr w:type="spellEnd"/>
      <w:r w:rsidRPr="00560130">
        <w:t xml:space="preserve"> filters, speech sound formant frequencies, engine noise, compensator, voltage level, electrical signal, db, notch filters</w:t>
      </w:r>
    </w:p>
    <w:p w:rsidR="00B777C9" w:rsidRDefault="00B777C9" w:rsidP="00B777C9">
      <w:pPr>
        <w:numPr>
          <w:ilvl w:val="0"/>
          <w:numId w:val="1"/>
        </w:numPr>
        <w:jc w:val="both"/>
      </w:pPr>
      <w:proofErr w:type="gramStart"/>
      <w:r w:rsidRPr="00560130">
        <w:t>related</w:t>
      </w:r>
      <w:proofErr w:type="gramEnd"/>
      <w:r w:rsidRPr="00560130">
        <w:t xml:space="preserve">: noise, vehicle engines, </w:t>
      </w:r>
      <w:proofErr w:type="spellStart"/>
      <w:r w:rsidRPr="00560130">
        <w:t>hz</w:t>
      </w:r>
      <w:proofErr w:type="spellEnd"/>
      <w:r w:rsidRPr="00560130">
        <w:t>, speech recognizer, decade increase, frequency</w:t>
      </w:r>
    </w:p>
    <w:p w:rsidR="006D504B" w:rsidRDefault="006D504B" w:rsidP="00B777C9">
      <w:pPr>
        <w:jc w:val="both"/>
      </w:pPr>
    </w:p>
    <w:p w:rsidR="006D504B" w:rsidRDefault="006D504B" w:rsidP="00B777C9">
      <w:pPr>
        <w:jc w:val="both"/>
      </w:pPr>
      <w:r>
        <w:t xml:space="preserve">However, in the current instantiation of the </w:t>
      </w:r>
      <w:proofErr w:type="spellStart"/>
      <w:r>
        <w:t>keyterm</w:t>
      </w:r>
      <w:proofErr w:type="spellEnd"/>
      <w:r>
        <w:t xml:space="preserve"> code the number of categories was reduced to three:</w:t>
      </w:r>
    </w:p>
    <w:p w:rsidR="006D504B" w:rsidRDefault="006D504B" w:rsidP="00B777C9">
      <w:pPr>
        <w:jc w:val="both"/>
      </w:pPr>
    </w:p>
    <w:p w:rsidR="006D504B" w:rsidRDefault="006D504B" w:rsidP="006D504B">
      <w:pPr>
        <w:pStyle w:val="ListParagraph"/>
        <w:numPr>
          <w:ilvl w:val="0"/>
          <w:numId w:val="5"/>
        </w:numPr>
        <w:jc w:val="both"/>
      </w:pPr>
      <w:proofErr w:type="gramStart"/>
      <w:r>
        <w:t>invention</w:t>
      </w:r>
      <w:proofErr w:type="gramEnd"/>
    </w:p>
    <w:p w:rsidR="006D504B" w:rsidRDefault="006D504B" w:rsidP="006D504B">
      <w:pPr>
        <w:pStyle w:val="ListParagraph"/>
        <w:numPr>
          <w:ilvl w:val="0"/>
          <w:numId w:val="5"/>
        </w:numPr>
        <w:jc w:val="both"/>
      </w:pPr>
      <w:proofErr w:type="gramStart"/>
      <w:r>
        <w:t>component</w:t>
      </w:r>
      <w:proofErr w:type="gramEnd"/>
      <w:r>
        <w:t xml:space="preserve"> or attribute</w:t>
      </w:r>
    </w:p>
    <w:p w:rsidR="006D504B" w:rsidRDefault="006D504B" w:rsidP="006D504B">
      <w:pPr>
        <w:pStyle w:val="ListParagraph"/>
        <w:numPr>
          <w:ilvl w:val="0"/>
          <w:numId w:val="5"/>
        </w:numPr>
        <w:jc w:val="both"/>
      </w:pPr>
      <w:proofErr w:type="gramStart"/>
      <w:r>
        <w:t>contextual</w:t>
      </w:r>
      <w:proofErr w:type="gramEnd"/>
      <w:r>
        <w:t xml:space="preserve"> term</w:t>
      </w:r>
    </w:p>
    <w:p w:rsidR="006D504B" w:rsidRDefault="006D504B" w:rsidP="006D504B">
      <w:pPr>
        <w:pStyle w:val="ListParagraph"/>
        <w:jc w:val="both"/>
      </w:pPr>
    </w:p>
    <w:p w:rsidR="009F7AB8" w:rsidRDefault="00B777C9" w:rsidP="00B777C9">
      <w:pPr>
        <w:jc w:val="both"/>
      </w:pPr>
      <w:r>
        <w:t xml:space="preserve">The module uses a maximum entropy classifier trained on 25 annotated patents from a random sample of English patents. </w:t>
      </w:r>
      <w:r w:rsidR="006D504B">
        <w:t>Annotators</w:t>
      </w:r>
      <w:r w:rsidR="006D504B" w:rsidRPr="006D504B">
        <w:t xml:space="preserve"> label</w:t>
      </w:r>
      <w:r w:rsidR="006D504B">
        <w:t>ed</w:t>
      </w:r>
      <w:r w:rsidR="006D504B" w:rsidRPr="006D504B">
        <w:t xml:space="preserve"> terms in </w:t>
      </w:r>
      <w:r w:rsidR="008E31F4">
        <w:t>35</w:t>
      </w:r>
      <w:r w:rsidR="009F7AB8">
        <w:t xml:space="preserve"> patents</w:t>
      </w:r>
      <w:r w:rsidR="006D504B" w:rsidRPr="006D504B">
        <w:t xml:space="preserve"> from the computer science</w:t>
      </w:r>
      <w:r w:rsidR="009F7AB8">
        <w:t xml:space="preserve"> domain</w:t>
      </w:r>
      <w:r w:rsidR="006D504B" w:rsidRPr="006D504B">
        <w:t>. Because of the structure of patents, key terms tend to be introduced early and the earlier occurrences tend to have the strongest l</w:t>
      </w:r>
      <w:r w:rsidR="009F7AB8">
        <w:t xml:space="preserve">inguistic diagnostic contexts. </w:t>
      </w:r>
      <w:r w:rsidR="006D504B" w:rsidRPr="006D504B">
        <w:t>For these reasons, we chose to limit our scope to the first thirty noun phrases occurring within the title or abstract sections of each patent</w:t>
      </w:r>
      <w:r w:rsidR="006D504B">
        <w:t xml:space="preserve"> (and similarly, when running the classifier we typically run it on the first 30 noun phrases)</w:t>
      </w:r>
      <w:r w:rsidR="006D504B" w:rsidRPr="006D504B">
        <w:t>.</w:t>
      </w:r>
      <w:r w:rsidR="006D504B">
        <w:t xml:space="preserve"> </w:t>
      </w:r>
    </w:p>
    <w:p w:rsidR="009F7AB8" w:rsidRDefault="009F7AB8" w:rsidP="00B777C9">
      <w:pPr>
        <w:jc w:val="both"/>
      </w:pPr>
    </w:p>
    <w:p w:rsidR="006D504B" w:rsidRDefault="00C53292">
      <w:r>
        <w:t xml:space="preserve">The input to the classifier is the same as for the technology score, namely the feature vectors for the terms that are being classified. </w:t>
      </w:r>
    </w:p>
    <w:sectPr w:rsidR="006D504B" w:rsidSect="006D50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F373A4"/>
    <w:multiLevelType w:val="hybridMultilevel"/>
    <w:tmpl w:val="45B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1187"/>
    <w:multiLevelType w:val="multilevel"/>
    <w:tmpl w:val="4CB42764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2">
    <w:nsid w:val="27AD4180"/>
    <w:multiLevelType w:val="hybridMultilevel"/>
    <w:tmpl w:val="3CF27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6F06AF"/>
    <w:multiLevelType w:val="multilevel"/>
    <w:tmpl w:val="4CB42764"/>
    <w:numStyleLink w:val="111111"/>
  </w:abstractNum>
  <w:abstractNum w:abstractNumId="4">
    <w:nsid w:val="547A1693"/>
    <w:multiLevelType w:val="hybridMultilevel"/>
    <w:tmpl w:val="80A24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360" w:hanging="360"/>
        </w:pPr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92" w:hanging="432"/>
        </w:pPr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20"/>
          </w:tabs>
          <w:ind w:left="1224" w:hanging="504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3240"/>
          </w:tabs>
          <w:ind w:left="1728" w:hanging="648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4320"/>
          </w:tabs>
          <w:ind w:left="2232" w:hanging="792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5040"/>
          </w:tabs>
          <w:ind w:left="2736" w:hanging="936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760"/>
          </w:tabs>
          <w:ind w:left="3240" w:hanging="108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840"/>
          </w:tabs>
          <w:ind w:left="3744" w:hanging="1224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560"/>
          </w:tabs>
          <w:ind w:left="4320" w:hanging="1440"/>
        </w:pPr>
        <w:rPr>
          <w:rFonts w:cs="Times New Roman"/>
        </w:rPr>
      </w:lvl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777C9"/>
    <w:rsid w:val="00046CEC"/>
    <w:rsid w:val="00312A4D"/>
    <w:rsid w:val="006D504B"/>
    <w:rsid w:val="00851CEB"/>
    <w:rsid w:val="00860AD7"/>
    <w:rsid w:val="008C15C0"/>
    <w:rsid w:val="008E31F4"/>
    <w:rsid w:val="00951BB0"/>
    <w:rsid w:val="009F7AB8"/>
    <w:rsid w:val="00B777C9"/>
    <w:rsid w:val="00C53292"/>
    <w:rsid w:val="00D7695E"/>
    <w:rsid w:val="00ED09A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C9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aliases w:val="Caption Char2,Caption Char1 Char,Caption Char Char Char,Caption Char Char1,Caption Char1,Caption Char Char,Caption Char"/>
    <w:basedOn w:val="Normal"/>
    <w:next w:val="Normal"/>
    <w:link w:val="CaptionChar3"/>
    <w:qFormat/>
    <w:rsid w:val="008C15C0"/>
    <w:pPr>
      <w:spacing w:after="200"/>
      <w:ind w:firstLine="360"/>
      <w:jc w:val="both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numbering" w:styleId="111111">
    <w:name w:val="Outline List 2"/>
    <w:basedOn w:val="NoList"/>
    <w:uiPriority w:val="99"/>
    <w:unhideWhenUsed/>
    <w:rsid w:val="008C15C0"/>
    <w:pPr>
      <w:numPr>
        <w:numId w:val="3"/>
      </w:numPr>
    </w:pPr>
  </w:style>
  <w:style w:type="character" w:customStyle="1" w:styleId="CaptionChar3">
    <w:name w:val="Caption Char3"/>
    <w:aliases w:val="Caption Char2 Char,Caption Char1 Char Char,Caption Char Char Char Char,Caption Char Char1 Char,Caption Char1 Char1,Caption Char Char Char1,Caption Char Char2"/>
    <w:basedOn w:val="DefaultParagraphFont"/>
    <w:link w:val="Caption"/>
    <w:locked/>
    <w:rsid w:val="008C15C0"/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C15C0"/>
    <w:pPr>
      <w:spacing w:after="12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8C15C0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8C15C0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1462</Characters>
  <Application>Microsoft Word 12.1.0</Application>
  <DocSecurity>0</DocSecurity>
  <Lines>12</Lines>
  <Paragraphs>2</Paragraphs>
  <ScaleCrop>false</ScaleCrop>
  <Company>Brandeis University</Company>
  <LinksUpToDate>false</LinksUpToDate>
  <CharactersWithSpaces>1795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Verhagen</dc:creator>
  <cp:keywords/>
  <cp:lastModifiedBy>Marc Verhagen</cp:lastModifiedBy>
  <cp:revision>8</cp:revision>
  <dcterms:created xsi:type="dcterms:W3CDTF">2018-01-12T17:06:00Z</dcterms:created>
  <dcterms:modified xsi:type="dcterms:W3CDTF">2018-01-12T22:19:00Z</dcterms:modified>
</cp:coreProperties>
</file>