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ED6" w:rsidRDefault="00CE3765">
      <w:pPr>
        <w:pStyle w:val="berschrift1"/>
      </w:pPr>
      <w:bookmarkStart w:id="0" w:name="_t65rw73m56f1" w:colFirst="0" w:colLast="0"/>
      <w:bookmarkEnd w:id="0"/>
      <w:r>
        <w:t>Projektmanagement Template</w:t>
      </w:r>
    </w:p>
    <w:p w:rsidR="003B0ED6" w:rsidRDefault="003B0ED6"/>
    <w:tbl>
      <w:tblPr>
        <w:tblStyle w:val="a"/>
        <w:tblW w:w="136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1520"/>
      </w:tblGrid>
      <w:tr w:rsidR="003B0ED6">
        <w:trPr>
          <w:trHeight w:val="420"/>
        </w:trPr>
        <w:tc>
          <w:tcPr>
            <w:tcW w:w="1368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pStyle w:val="berschrift2"/>
              <w:widowControl w:val="0"/>
              <w:spacing w:line="240" w:lineRule="auto"/>
            </w:pPr>
            <w:bookmarkStart w:id="1" w:name="_t5gprm4emev4" w:colFirst="0" w:colLast="0"/>
            <w:bookmarkEnd w:id="1"/>
            <w:r>
              <w:t>Grundlegende Projektinfos</w:t>
            </w:r>
          </w:p>
        </w:tc>
      </w:tr>
      <w:tr w:rsidR="003B0ED6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</w:pPr>
            <w:r>
              <w:t>Titel des Projektes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Abgeordnetenanalyse</w:t>
            </w:r>
            <w:r>
              <w:rPr>
                <w:i/>
              </w:rPr>
              <w:tab/>
            </w:r>
          </w:p>
        </w:tc>
      </w:tr>
      <w:tr w:rsidR="003B0ED6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</w:pPr>
            <w:r>
              <w:t>Namen der Gruppenmitglieder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96127F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MarLü</w:t>
            </w:r>
            <w:proofErr w:type="spellEnd"/>
            <w:r w:rsidR="00CE3765">
              <w:rPr>
                <w:i/>
              </w:rPr>
              <w:t xml:space="preserve">, </w:t>
            </w:r>
            <w:proofErr w:type="spellStart"/>
            <w:r w:rsidR="00CE3765">
              <w:rPr>
                <w:i/>
              </w:rPr>
              <w:t>Ra</w:t>
            </w:r>
            <w:r>
              <w:rPr>
                <w:i/>
              </w:rPr>
              <w:t>i</w:t>
            </w:r>
            <w:r w:rsidR="00CE3765">
              <w:rPr>
                <w:i/>
              </w:rPr>
              <w:t>K</w:t>
            </w:r>
            <w:r>
              <w:rPr>
                <w:i/>
              </w:rPr>
              <w:t>o</w:t>
            </w:r>
            <w:proofErr w:type="spellEnd"/>
            <w:r w:rsidR="00CE3765">
              <w:rPr>
                <w:i/>
              </w:rPr>
              <w:t xml:space="preserve">, </w:t>
            </w:r>
            <w:proofErr w:type="spellStart"/>
            <w:r w:rsidR="00CE3765">
              <w:rPr>
                <w:i/>
              </w:rPr>
              <w:t>L</w:t>
            </w:r>
            <w:r>
              <w:rPr>
                <w:i/>
              </w:rPr>
              <w:t>as</w:t>
            </w:r>
            <w:r w:rsidR="00CE3765">
              <w:rPr>
                <w:i/>
              </w:rPr>
              <w:t>Kü</w:t>
            </w:r>
            <w:proofErr w:type="spellEnd"/>
            <w:r w:rsidR="00CE3765">
              <w:rPr>
                <w:i/>
              </w:rPr>
              <w:t xml:space="preserve">, </w:t>
            </w:r>
            <w:proofErr w:type="spellStart"/>
            <w:r w:rsidR="00CE3765">
              <w:rPr>
                <w:i/>
              </w:rPr>
              <w:t>PaFr</w:t>
            </w:r>
            <w:r>
              <w:rPr>
                <w:i/>
              </w:rPr>
              <w:t>e</w:t>
            </w:r>
            <w:proofErr w:type="spellEnd"/>
          </w:p>
        </w:tc>
      </w:tr>
      <w:tr w:rsidR="003B0ED6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</w:pPr>
            <w:r>
              <w:t>Name des verantwortlichen Mentors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DaMid</w:t>
            </w:r>
            <w:bookmarkStart w:id="2" w:name="_GoBack"/>
            <w:bookmarkEnd w:id="2"/>
            <w:proofErr w:type="spellEnd"/>
          </w:p>
        </w:tc>
      </w:tr>
      <w:tr w:rsidR="003B0ED6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</w:pPr>
            <w:r>
              <w:t xml:space="preserve">Link zum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96127F">
            <w:pPr>
              <w:widowControl w:val="0"/>
              <w:spacing w:line="240" w:lineRule="auto"/>
              <w:rPr>
                <w:i/>
              </w:rPr>
            </w:pPr>
            <w:hyperlink r:id="rId5" w:history="1">
              <w:r w:rsidR="002258B6" w:rsidRPr="00C97A34">
                <w:rPr>
                  <w:rStyle w:val="Hyperlink"/>
                  <w:i/>
                </w:rPr>
                <w:t>https://github.com/techlabsms/project-wt-18-12-Abgeordnetenanalyse</w:t>
              </w:r>
            </w:hyperlink>
            <w:r w:rsidR="002258B6">
              <w:rPr>
                <w:i/>
              </w:rPr>
              <w:t xml:space="preserve"> </w:t>
            </w:r>
          </w:p>
        </w:tc>
      </w:tr>
      <w:tr w:rsidR="003B0ED6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</w:pPr>
            <w:r>
              <w:t>Ziel des Projektes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spacing w:line="240" w:lineRule="auto"/>
            </w:pPr>
            <w:r>
              <w:rPr>
                <w:i/>
              </w:rPr>
              <w:t>Die Idee wäre ein Projekt, bei dem man die Mitglieder des Deutschen Bundestages im Hinblick auf ihr Geschlecht, ihr Alter, ihre Parteizugehörigkeit und ihr Heimatbundesland untersucht und versucht zu prognostizieren,</w:t>
            </w:r>
            <w:r w:rsidR="0041220D">
              <w:rPr>
                <w:i/>
              </w:rPr>
              <w:t xml:space="preserve"> ob</w:t>
            </w:r>
            <w:r>
              <w:rPr>
                <w:i/>
              </w:rPr>
              <w:t xml:space="preserve"> diese Personen auch noch dem nächsten Bundestag angehören werden.</w:t>
            </w:r>
          </w:p>
        </w:tc>
      </w:tr>
      <w:tr w:rsidR="003B0ED6">
        <w:trPr>
          <w:trHeight w:val="420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</w:pPr>
            <w:r>
              <w:t>Konkrete Projektergebnisse, die bis zum 26. März vorliegen</w:t>
            </w:r>
          </w:p>
        </w:tc>
        <w:tc>
          <w:tcPr>
            <w:tcW w:w="1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41220D" w:rsidP="0041220D">
            <w:r>
              <w:t xml:space="preserve">Bis Ende März soll ein </w:t>
            </w:r>
            <w:proofErr w:type="spellStart"/>
            <w:r>
              <w:t>DataFrame</w:t>
            </w:r>
            <w:proofErr w:type="spellEnd"/>
            <w:r>
              <w:t xml:space="preserve"> (nach den Wahlperioden indiziert) vorliegen. Aus diesem </w:t>
            </w:r>
            <w:proofErr w:type="spellStart"/>
            <w:r>
              <w:t>DataFrame</w:t>
            </w:r>
            <w:proofErr w:type="spellEnd"/>
            <w:r>
              <w:t xml:space="preserve"> soll eine Prognose für Verbleib (1) und Ausscheiden (0) generiert werden. Dazu benötigen wir </w:t>
            </w:r>
            <w:r w:rsidR="00851E20">
              <w:t>a</w:t>
            </w:r>
            <w:r>
              <w:t>ussagekräftige Features und eine einfache Boolean-Liste</w:t>
            </w:r>
            <w:r w:rsidR="00851E20">
              <w:t xml:space="preserve"> </w:t>
            </w:r>
            <w:r>
              <w:t>als Target.</w:t>
            </w:r>
            <w:r w:rsidR="00851E20">
              <w:t xml:space="preserve"> </w:t>
            </w:r>
          </w:p>
          <w:p w:rsidR="00851E20" w:rsidRDefault="00851E20" w:rsidP="0041220D">
            <w:r>
              <w:t xml:space="preserve">Wir werden verschiedene Methoden der Prognostizierung ausprobieren und </w:t>
            </w:r>
            <w:r w:rsidR="00254A10">
              <w:t>wahrscheinlich</w:t>
            </w:r>
            <w:r w:rsidR="00472420">
              <w:t xml:space="preserve">, </w:t>
            </w:r>
            <w:r w:rsidR="00254A10">
              <w:t xml:space="preserve">angesichts der zeitlichen Variation und der geringen </w:t>
            </w:r>
            <w:r w:rsidR="00472420">
              <w:t>Größe der Sets, mit Cross-</w:t>
            </w:r>
            <w:r w:rsidR="002258B6">
              <w:t>V</w:t>
            </w:r>
            <w:r w:rsidR="00472420">
              <w:t>alidation arbeiten und uns auf aufeinander folgende Wahlperioden beschränken.</w:t>
            </w:r>
          </w:p>
          <w:p w:rsidR="00472420" w:rsidRDefault="00472420" w:rsidP="0041220D">
            <w:r>
              <w:t>Am Ende würden wir überraschende Ergebnisse präsentieren und unsere einfache Prognose für die Zusammensetzung des nächsten Bundestags abgeben.</w:t>
            </w:r>
          </w:p>
        </w:tc>
      </w:tr>
    </w:tbl>
    <w:p w:rsidR="003B0ED6" w:rsidRDefault="003B0ED6"/>
    <w:p w:rsidR="003B0ED6" w:rsidRDefault="003B0ED6"/>
    <w:tbl>
      <w:tblPr>
        <w:tblStyle w:val="a0"/>
        <w:tblW w:w="136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220"/>
        <w:gridCol w:w="8535"/>
        <w:gridCol w:w="2115"/>
      </w:tblGrid>
      <w:tr w:rsidR="003B0ED6">
        <w:trPr>
          <w:trHeight w:val="520"/>
        </w:trPr>
        <w:tc>
          <w:tcPr>
            <w:tcW w:w="13650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pStyle w:val="berschrift2"/>
              <w:widowControl w:val="0"/>
              <w:spacing w:line="240" w:lineRule="auto"/>
            </w:pPr>
            <w:bookmarkStart w:id="3" w:name="_ynsy2pi9eu47" w:colFirst="0" w:colLast="0"/>
            <w:bookmarkEnd w:id="3"/>
            <w:r>
              <w:t>Projektmanagement</w:t>
            </w:r>
          </w:p>
        </w:tc>
      </w:tr>
      <w:tr w:rsidR="003B0ED6">
        <w:trPr>
          <w:trHeight w:val="720"/>
        </w:trPr>
        <w:tc>
          <w:tcPr>
            <w:tcW w:w="7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2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Meilenstein-</w:t>
            </w:r>
          </w:p>
          <w:p w:rsidR="003B0ED6" w:rsidRDefault="00CE3765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bezeichnung</w:t>
            </w:r>
            <w:proofErr w:type="spellEnd"/>
          </w:p>
        </w:tc>
        <w:tc>
          <w:tcPr>
            <w:tcW w:w="85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Konkrete Ergebnisse bis zum Meilenstein </w:t>
            </w:r>
          </w:p>
          <w:p w:rsidR="003B0ED6" w:rsidRDefault="00CE3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Zuordnung von Ergebnissen zu Teammitgliedern</w:t>
            </w:r>
          </w:p>
        </w:tc>
        <w:tc>
          <w:tcPr>
            <w:tcW w:w="2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Fälligkeitsdatum</w:t>
            </w:r>
          </w:p>
        </w:tc>
      </w:tr>
      <w:tr w:rsidR="003B0ED6">
        <w:trPr>
          <w:trHeight w:val="480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AD6CD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Data </w:t>
            </w:r>
            <w:proofErr w:type="spellStart"/>
            <w:r w:rsidR="00472420">
              <w:rPr>
                <w:i/>
              </w:rPr>
              <w:t>C</w:t>
            </w:r>
            <w:r>
              <w:rPr>
                <w:i/>
              </w:rPr>
              <w:t>leaning</w:t>
            </w:r>
            <w:proofErr w:type="spellEnd"/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AD6CD6">
            <w:r>
              <w:t xml:space="preserve">Konsistenter Datensatz </w:t>
            </w:r>
            <w:r w:rsidR="00E9089E">
              <w:t>über möglichst großen Zeitraum.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566C2F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28.1.2019</w:t>
            </w:r>
          </w:p>
        </w:tc>
      </w:tr>
      <w:tr w:rsidR="003B0ED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CE376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E9089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Deskriptive Analyse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E9089E">
            <w:r>
              <w:t>Analyse aller Parameter, Auffinden von Trends</w:t>
            </w:r>
            <w:r w:rsidR="00566C2F">
              <w:t xml:space="preserve"> und Korrelationen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472420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20</w:t>
            </w:r>
            <w:r w:rsidR="00566C2F">
              <w:rPr>
                <w:i/>
              </w:rPr>
              <w:t>.2.2019</w:t>
            </w:r>
          </w:p>
        </w:tc>
      </w:tr>
      <w:tr w:rsidR="003B0ED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566C2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E9089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Visualisierung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E9089E">
            <w:pPr>
              <w:widowControl w:val="0"/>
              <w:spacing w:line="240" w:lineRule="auto"/>
            </w:pPr>
            <w:r>
              <w:t>Darstellung einzelner Parameter, Aufteilung auf Gruppenmitglieder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472420">
            <w:pPr>
              <w:widowControl w:val="0"/>
              <w:spacing w:line="240" w:lineRule="auto"/>
            </w:pPr>
            <w:r>
              <w:t>28</w:t>
            </w:r>
            <w:r w:rsidR="00566C2F">
              <w:t>.2.2019</w:t>
            </w:r>
          </w:p>
        </w:tc>
      </w:tr>
      <w:tr w:rsidR="003B0ED6" w:rsidRPr="00566C2F" w:rsidTr="00472420">
        <w:trPr>
          <w:trHeight w:val="281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Pr="00566C2F" w:rsidRDefault="00566C2F">
            <w:pPr>
              <w:widowControl w:val="0"/>
              <w:spacing w:line="240" w:lineRule="auto"/>
              <w:jc w:val="center"/>
              <w:rPr>
                <w:highlight w:val="darkGray"/>
              </w:rPr>
            </w:pPr>
            <w:r w:rsidRPr="00566C2F">
              <w:rPr>
                <w:highlight w:val="darkGray"/>
              </w:rPr>
              <w:t>4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Pr="00566C2F" w:rsidRDefault="00E9089E">
            <w:pPr>
              <w:widowControl w:val="0"/>
              <w:spacing w:line="240" w:lineRule="auto"/>
              <w:rPr>
                <w:i/>
                <w:highlight w:val="darkGray"/>
              </w:rPr>
            </w:pPr>
            <w:r w:rsidRPr="00472420">
              <w:rPr>
                <w:i/>
              </w:rPr>
              <w:t>Vorhersagemodell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Pr="00472420" w:rsidRDefault="00566C2F">
            <w:pPr>
              <w:widowControl w:val="0"/>
              <w:spacing w:line="240" w:lineRule="auto"/>
              <w:rPr>
                <w:lang w:val="de-DE"/>
              </w:rPr>
            </w:pPr>
            <w:r w:rsidRPr="00472420">
              <w:rPr>
                <w:lang w:val="de-DE"/>
              </w:rPr>
              <w:t xml:space="preserve">Auswahl geeigneter </w:t>
            </w:r>
            <w:r w:rsidR="00472420" w:rsidRPr="00472420">
              <w:rPr>
                <w:lang w:val="de-DE"/>
              </w:rPr>
              <w:t>Features</w:t>
            </w:r>
            <w:r w:rsidRPr="00472420">
              <w:rPr>
                <w:lang w:val="de-DE"/>
              </w:rPr>
              <w:t xml:space="preserve">, </w:t>
            </w:r>
            <w:r w:rsidR="00E9089E" w:rsidRPr="00472420">
              <w:rPr>
                <w:lang w:val="de-DE"/>
              </w:rPr>
              <w:t>Trainings- und Test Set erstellen.</w:t>
            </w:r>
            <w:r w:rsidRPr="00472420">
              <w:rPr>
                <w:lang w:val="de-DE"/>
              </w:rPr>
              <w:t xml:space="preserve"> 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Pr="00566C2F" w:rsidRDefault="00472420">
            <w:pPr>
              <w:widowControl w:val="0"/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17.03.2019</w:t>
            </w:r>
          </w:p>
        </w:tc>
      </w:tr>
      <w:tr w:rsidR="003B0ED6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566C2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E9089E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Präsentation</w:t>
            </w:r>
          </w:p>
        </w:tc>
        <w:tc>
          <w:tcPr>
            <w:tcW w:w="8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2420" w:rsidRPr="00472420" w:rsidRDefault="00472420">
            <w:pPr>
              <w:widowControl w:val="0"/>
              <w:spacing w:line="240" w:lineRule="auto"/>
              <w:rPr>
                <w:u w:val="single"/>
              </w:rPr>
            </w:pPr>
            <w:r w:rsidRPr="00472420">
              <w:rPr>
                <w:u w:val="single"/>
              </w:rPr>
              <w:t>Präsentation:</w:t>
            </w:r>
          </w:p>
          <w:p w:rsidR="00472420" w:rsidRDefault="00472420">
            <w:pPr>
              <w:widowControl w:val="0"/>
              <w:spacing w:line="240" w:lineRule="auto"/>
            </w:pPr>
            <w:r>
              <w:t>- Einführung in unser Projekt</w:t>
            </w:r>
          </w:p>
          <w:p w:rsidR="00472420" w:rsidRDefault="00472420">
            <w:pPr>
              <w:widowControl w:val="0"/>
              <w:spacing w:line="240" w:lineRule="auto"/>
            </w:pPr>
            <w:r>
              <w:t>- Präsentation der Ergebnisse der deskriptiven Analyse (über die Zeit) mit den erstellten Visualisierungen</w:t>
            </w:r>
          </w:p>
          <w:p w:rsidR="00472420" w:rsidRDefault="00472420">
            <w:pPr>
              <w:widowControl w:val="0"/>
              <w:spacing w:line="240" w:lineRule="auto"/>
            </w:pPr>
            <w:r>
              <w:t>- Vorstellung unserer Prognosemethode:</w:t>
            </w:r>
          </w:p>
          <w:p w:rsidR="00472420" w:rsidRDefault="00472420" w:rsidP="00472420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Gestaltung (Probleme und unsere Lösungsansätze)</w:t>
            </w:r>
          </w:p>
          <w:p w:rsidR="00472420" w:rsidRDefault="00472420" w:rsidP="00472420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Performance</w:t>
            </w:r>
          </w:p>
          <w:p w:rsidR="00472420" w:rsidRDefault="00472420" w:rsidP="00472420">
            <w:pPr>
              <w:pStyle w:val="Listenabsatz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Resultate für die aktuelle Periode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0ED6" w:rsidRDefault="00566C2F">
            <w:pPr>
              <w:widowControl w:val="0"/>
              <w:spacing w:line="240" w:lineRule="auto"/>
            </w:pPr>
            <w:r>
              <w:t>26.03.2019</w:t>
            </w:r>
          </w:p>
        </w:tc>
      </w:tr>
    </w:tbl>
    <w:p w:rsidR="003B0ED6" w:rsidRDefault="003B0ED6"/>
    <w:sectPr w:rsidR="003B0ED6">
      <w:pgSz w:w="16838" w:h="11906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17C74"/>
    <w:multiLevelType w:val="hybridMultilevel"/>
    <w:tmpl w:val="52B208C6"/>
    <w:lvl w:ilvl="0" w:tplc="2534B4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454C8"/>
    <w:multiLevelType w:val="hybridMultilevel"/>
    <w:tmpl w:val="6F50B8EA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ED6"/>
    <w:rsid w:val="002258B6"/>
    <w:rsid w:val="00254A10"/>
    <w:rsid w:val="003B0ED6"/>
    <w:rsid w:val="0041220D"/>
    <w:rsid w:val="00472420"/>
    <w:rsid w:val="00566C2F"/>
    <w:rsid w:val="00851E20"/>
    <w:rsid w:val="0096127F"/>
    <w:rsid w:val="00AD6CD6"/>
    <w:rsid w:val="00CE3765"/>
    <w:rsid w:val="00E9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FDBA"/>
  <w15:docId w15:val="{198422BA-22D2-425D-8FFD-D0B567E6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41220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58B6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58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chlabsms/project-wt-18-12-Abgeordnetenanaly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Laszlo Kuehl</cp:lastModifiedBy>
  <cp:revision>6</cp:revision>
  <dcterms:created xsi:type="dcterms:W3CDTF">2019-01-07T11:31:00Z</dcterms:created>
  <dcterms:modified xsi:type="dcterms:W3CDTF">2019-01-27T21:37:00Z</dcterms:modified>
</cp:coreProperties>
</file>