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B7280"/>
          <w:sz w:val="20"/>
          <w:szCs w:val="20"/>
        </w:rPr>
        <w:t xml:space="preserve">[COMPANY NAME]</w:t>
      </w:r>
    </w:p>
    <w:p>
      <w:pPr>
        <w:spacing w:after="60"/>
      </w:pPr>
      <w:r>
        <w:rPr>
          <w:rFonts w:ascii="Calibri" w:cs="Calibri" w:eastAsia="Calibri" w:hAnsi="Calibri"/>
          <w:b/>
          <w:bCs/>
          <w:color w:val="111827"/>
          <w:sz w:val="40"/>
          <w:szCs w:val="40"/>
        </w:rPr>
        <w:t xml:space="preserve">Employee Computer Monitoring Policy</w:t>
      </w:r>
    </w:p>
    <w:p>
      <w:pPr>
        <w:spacing w:after="260"/>
      </w:pPr>
      <w:r>
        <w:rPr>
          <w:rFonts w:ascii="Calibri" w:cs="Calibri" w:eastAsia="Calibri" w:hAnsi="Calibri"/>
          <w:color w:val="0F766E"/>
          <w:sz w:val="26"/>
          <w:szCs w:val="26"/>
        </w:rPr>
        <w:t xml:space="preserve">and Acknowledgement of Consent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8"/>
              <w:left w:val="single" w:color="F59E0B" w:sz="8"/>
              <w:bottom w:val="single" w:color="F59E0B" w:sz="8"/>
              <w:right w:val="single" w:color="F59E0B" w:sz="8"/>
            </w:tcBorders>
            <w:shd w:fill="FEF3C7" w:val="clear"/>
            <w:tcMar>
              <w:top w:type="dxa" w:w="200"/>
              <w:left w:type="dxa" w:w="220"/>
              <w:bottom w:type="dxa" w:w="200"/>
              <w:right w:type="dxa" w:w="220"/>
            </w:tcMar>
          </w:tcPr>
          <w:p>
            <w:pPr>
              <w:spacing w:after="80"/>
            </w:pPr>
            <w:r>
              <w:rPr>
                <w:rFonts w:ascii="Calibri" w:cs="Calibri" w:eastAsia="Calibri" w:hAnsi="Calibri"/>
                <w:b/>
                <w:bCs/>
                <w:color w:val="6B7280"/>
                <w:sz w:val="20"/>
                <w:szCs w:val="20"/>
              </w:rPr>
              <w:t xml:space="preserve">TEMPLATE — LEGAL REVIEW REQUIRED BEFORE USE</w:t>
            </w:r>
          </w:p>
          <w:p>
            <w:pPr>
              <w:spacing w:after="0"/>
            </w:pPr>
            <w:r>
              <w:rPr>
                <w:rFonts w:ascii="Calibri" w:cs="Calibri" w:eastAsia="Calibri" w:hAnsi="Calibri"/>
                <w:color w:val="111827"/>
                <w:sz w:val="20"/>
                <w:szCs w:val="20"/>
              </w:rPr>
              <w:t xml:space="preserve">This document is a starting-point template provided by Techlogic Productivity System. It is not legal advice. Before issuing this policy to staff, [Company Name] should have it reviewed by its own legal counsel or HR adviser to confirm it reflects your actual monitoring configuration (office hours, categories, screenshot settings), your jurisdiction’s employment and data-protection law, and any obligations under a works council, union agreement, or existing staff handbook. Replace every bracketed [placeholder] before use.</w:t>
            </w:r>
          </w:p>
        </w:tc>
      </w:tr>
    </w:tbl>
    <w:p>
      <w:pPr>
        <w:spacing w:after="0" w:before="260"/>
      </w:pPr>
    </w:p>
    <w:p>
      <w:pPr>
        <w:pStyle w:val="Heading2"/>
        <w:spacing w:after="140" w:before="320"/>
      </w:pPr>
      <w:r>
        <w:rPr>
          <w:rFonts w:ascii="Calibri" w:cs="Calibri" w:eastAsia="Calibri" w:hAnsi="Calibri"/>
          <w:b/>
          <w:bCs/>
          <w:color w:val="0F766E"/>
          <w:sz w:val="26"/>
          <w:szCs w:val="26"/>
        </w:rPr>
        <w:t xml:space="preserve">1. Purpose</w:t>
      </w:r>
    </w:p>
    <w:p>
      <w:pPr>
        <w:spacing w:after="160"/>
      </w:pPr>
      <w:r>
        <w:rPr>
          <w:rFonts w:ascii="Calibri" w:cs="Calibri" w:eastAsia="Calibri" w:hAnsi="Calibri"/>
          <w:color w:val="111827"/>
          <w:sz w:val="22"/>
          <w:szCs w:val="22"/>
        </w:rPr>
        <w:t xml:space="preserve">[Company Name] uses Techlogic Productivity System (“the System”) to understand how company-owned computers are used during working hours. The System helps us measure workload, spot over- and under-capacity, keep accurate time/attendance records, and safeguard company data and client work. This policy explains what the System collects, why, how long it is kept, and your rights as an employee whose activity is monitored.</w:t>
      </w:r>
    </w:p>
    <w:p>
      <w:pPr>
        <w:spacing w:after="160"/>
      </w:pPr>
      <w:r>
        <w:rPr>
          <w:rFonts w:ascii="Calibri" w:cs="Calibri" w:eastAsia="Calibri" w:hAnsi="Calibri"/>
          <w:color w:val="111827"/>
          <w:sz w:val="22"/>
          <w:szCs w:val="22"/>
        </w:rPr>
        <w:t xml:space="preserve">This policy applies to employees, contractors, and temporary staff issued a company device with the System installed. It does not apply to personal devices unless the company has separately said so in writing.</w:t>
      </w:r>
    </w:p>
    <w:p>
      <w:pPr>
        <w:pStyle w:val="Heading2"/>
        <w:spacing w:after="140" w:before="320"/>
      </w:pPr>
      <w:r>
        <w:rPr>
          <w:rFonts w:ascii="Calibri" w:cs="Calibri" w:eastAsia="Calibri" w:hAnsi="Calibri"/>
          <w:b/>
          <w:bCs/>
          <w:color w:val="0F766E"/>
          <w:sz w:val="26"/>
          <w:szCs w:val="26"/>
        </w:rPr>
        <w:t xml:space="preserve">2. What Is Monitored</w:t>
      </w:r>
    </w:p>
    <w:p>
      <w:pPr>
        <w:spacing w:after="160"/>
      </w:pPr>
      <w:r>
        <w:rPr>
          <w:rFonts w:ascii="Calibri" w:cs="Calibri" w:eastAsia="Calibri" w:hAnsi="Calibri"/>
          <w:b/>
          <w:bCs/>
          <w:color w:val="111827"/>
          <w:sz w:val="22"/>
          <w:szCs w:val="22"/>
        </w:rPr>
        <w:t xml:space="preserve">Application and window activity.</w:t>
      </w:r>
    </w:p>
    <w:p>
      <w:pPr>
        <w:pStyle w:val="ListParagraph"/>
        <w:numPr>
          <w:ilvl w:val="0"/>
          <w:numId w:val="2"/>
        </w:numPr>
        <w:spacing w:after="100"/>
      </w:pPr>
      <w:r>
        <w:rPr>
          <w:rFonts w:ascii="Calibri" w:cs="Calibri" w:eastAsia="Calibri" w:hAnsi="Calibri"/>
          <w:color w:val="111827"/>
          <w:sz w:val="22"/>
          <w:szCs w:val="22"/>
        </w:rPr>
        <w:t xml:space="preserve">Which application or browser is in the foreground, and for how long.</w:t>
      </w:r>
    </w:p>
    <w:p>
      <w:pPr>
        <w:pStyle w:val="ListParagraph"/>
        <w:numPr>
          <w:ilvl w:val="0"/>
          <w:numId w:val="2"/>
        </w:numPr>
        <w:spacing w:after="100"/>
      </w:pPr>
      <w:r>
        <w:rPr>
          <w:rFonts w:ascii="Calibri" w:cs="Calibri" w:eastAsia="Calibri" w:hAnsi="Calibri"/>
          <w:color w:val="111827"/>
          <w:sz w:val="22"/>
          <w:szCs w:val="22"/>
        </w:rPr>
        <w:t xml:space="preserve">The title of the active window or browser tab (e.g. a document name or webpage title), used to categorise the activity as productive, neutral, or non-productive.</w:t>
      </w:r>
    </w:p>
    <w:p>
      <w:pPr>
        <w:pStyle w:val="ListParagraph"/>
        <w:numPr>
          <w:ilvl w:val="0"/>
          <w:numId w:val="2"/>
        </w:numPr>
        <w:spacing w:after="100"/>
      </w:pPr>
      <w:r>
        <w:rPr>
          <w:rFonts w:ascii="Calibri" w:cs="Calibri" w:eastAsia="Calibri" w:hAnsi="Calibri"/>
          <w:color w:val="111827"/>
          <w:sz w:val="22"/>
          <w:szCs w:val="22"/>
        </w:rPr>
        <w:t xml:space="preserve">Idle time — periods with no keyboard or mouse input beyond a configured threshold (default 5 minutes).</w:t>
      </w:r>
    </w:p>
    <w:p>
      <w:pPr>
        <w:pStyle w:val="ListParagraph"/>
        <w:numPr>
          <w:ilvl w:val="0"/>
          <w:numId w:val="2"/>
        </w:numPr>
        <w:spacing w:after="100"/>
      </w:pPr>
      <w:r>
        <w:rPr>
          <w:rFonts w:ascii="Calibri" w:cs="Calibri" w:eastAsia="Calibri" w:hAnsi="Calibri"/>
          <w:color w:val="111827"/>
          <w:sz w:val="22"/>
          <w:szCs w:val="22"/>
        </w:rPr>
        <w:t xml:space="preserve">Whether activity falls inside or outside [Company Name]’s configured office hours.</w:t>
      </w:r>
    </w:p>
    <w:p>
      <w:pPr>
        <w:spacing w:after="160" w:before="120"/>
      </w:pPr>
      <w:r>
        <w:rPr>
          <w:rFonts w:ascii="Calibri" w:cs="Calibri" w:eastAsia="Calibri" w:hAnsi="Calibri"/>
          <w:b/>
          <w:bCs/>
          <w:color w:val="111827"/>
          <w:sz w:val="22"/>
          <w:szCs w:val="22"/>
        </w:rPr>
        <w:t xml:space="preserve">Periodic screenshots.</w:t>
      </w:r>
    </w:p>
    <w:p>
      <w:pPr>
        <w:pStyle w:val="ListParagraph"/>
        <w:numPr>
          <w:ilvl w:val="0"/>
          <w:numId w:val="2"/>
        </w:numPr>
        <w:spacing w:after="100"/>
      </w:pPr>
      <w:r>
        <w:rPr>
          <w:rFonts w:ascii="Calibri" w:cs="Calibri" w:eastAsia="Calibri" w:hAnsi="Calibri"/>
          <w:color w:val="111827"/>
          <w:sz w:val="22"/>
          <w:szCs w:val="22"/>
        </w:rPr>
        <w:t xml:space="preserve">[If enabled for your team] A screenshot of the full screen is captured automatically at a set interval (e.g. every 5 minutes) while the device is active.</w:t>
      </w:r>
    </w:p>
    <w:p>
      <w:pPr>
        <w:pStyle w:val="ListParagraph"/>
        <w:numPr>
          <w:ilvl w:val="0"/>
          <w:numId w:val="2"/>
        </w:numPr>
        <w:spacing w:after="100"/>
      </w:pPr>
      <w:r>
        <w:rPr>
          <w:rFonts w:ascii="Calibri" w:cs="Calibri" w:eastAsia="Calibri" w:hAnsi="Calibri"/>
          <w:color w:val="111827"/>
          <w:sz w:val="22"/>
          <w:szCs w:val="22"/>
        </w:rPr>
        <w:t xml:space="preserve">Screenshots are compressed and stored securely; they are viewable only by authorised managers/admins at [Company Name] via the System’s dashboard.</w:t>
      </w:r>
    </w:p>
    <w:p>
      <w:pPr>
        <w:pStyle w:val="ListParagraph"/>
        <w:numPr>
          <w:ilvl w:val="0"/>
          <w:numId w:val="2"/>
        </w:numPr>
        <w:spacing w:after="100"/>
      </w:pPr>
      <w:r>
        <w:rPr>
          <w:rFonts w:ascii="Calibri" w:cs="Calibri" w:eastAsia="Calibri" w:hAnsi="Calibri"/>
          <w:color w:val="111827"/>
          <w:sz w:val="22"/>
          <w:szCs w:val="22"/>
        </w:rPr>
        <w:t xml:space="preserve">Screenshot capture can be switched on or off for the whole company by [Company Name]’s System administrator, and is off by default.</w:t>
      </w:r>
    </w:p>
    <w:p>
      <w:pPr>
        <w:pStyle w:val="Heading2"/>
        <w:spacing w:after="140" w:before="320"/>
      </w:pPr>
      <w:r>
        <w:rPr>
          <w:rFonts w:ascii="Calibri" w:cs="Calibri" w:eastAsia="Calibri" w:hAnsi="Calibri"/>
          <w:b/>
          <w:bCs/>
          <w:color w:val="0F766E"/>
          <w:sz w:val="26"/>
          <w:szCs w:val="26"/>
        </w:rPr>
        <w:t xml:space="preserve">3. What Is Not Collected</w:t>
      </w:r>
    </w:p>
    <w:p>
      <w:pPr>
        <w:spacing w:after="160"/>
      </w:pPr>
      <w:r>
        <w:rPr>
          <w:rFonts w:ascii="Calibri" w:cs="Calibri" w:eastAsia="Calibri" w:hAnsi="Calibri"/>
          <w:color w:val="111827"/>
          <w:sz w:val="22"/>
          <w:szCs w:val="22"/>
        </w:rPr>
        <w:t xml:space="preserve">To be clear about the limits of this monitoring, the System does not:</w:t>
      </w:r>
    </w:p>
    <w:p>
      <w:pPr>
        <w:pStyle w:val="ListParagraph"/>
        <w:numPr>
          <w:ilvl w:val="0"/>
          <w:numId w:val="2"/>
        </w:numPr>
        <w:spacing w:after="100"/>
      </w:pPr>
      <w:r>
        <w:rPr>
          <w:rFonts w:ascii="Calibri" w:cs="Calibri" w:eastAsia="Calibri" w:hAnsi="Calibri"/>
          <w:color w:val="111827"/>
          <w:sz w:val="22"/>
          <w:szCs w:val="22"/>
        </w:rPr>
        <w:t xml:space="preserve">Record keystrokes, passwords, or the content typed into documents, chats, or forms.</w:t>
      </w:r>
    </w:p>
    <w:p>
      <w:pPr>
        <w:pStyle w:val="ListParagraph"/>
        <w:numPr>
          <w:ilvl w:val="0"/>
          <w:numId w:val="2"/>
        </w:numPr>
        <w:spacing w:after="100"/>
      </w:pPr>
      <w:r>
        <w:rPr>
          <w:rFonts w:ascii="Calibri" w:cs="Calibri" w:eastAsia="Calibri" w:hAnsi="Calibri"/>
          <w:color w:val="111827"/>
          <w:sz w:val="22"/>
          <w:szCs w:val="22"/>
        </w:rPr>
        <w:t xml:space="preserve">Access the webcam or microphone, or record audio or video.</w:t>
      </w:r>
    </w:p>
    <w:p>
      <w:pPr>
        <w:pStyle w:val="ListParagraph"/>
        <w:numPr>
          <w:ilvl w:val="0"/>
          <w:numId w:val="2"/>
        </w:numPr>
        <w:spacing w:after="100"/>
      </w:pPr>
      <w:r>
        <w:rPr>
          <w:rFonts w:ascii="Calibri" w:cs="Calibri" w:eastAsia="Calibri" w:hAnsi="Calibri"/>
          <w:color w:val="111827"/>
          <w:sz w:val="22"/>
          <w:szCs w:val="22"/>
        </w:rPr>
        <w:t xml:space="preserve">Monitor personal devices, or activity on a company device outside the scope described above.</w:t>
      </w:r>
    </w:p>
    <w:p>
      <w:pPr>
        <w:pStyle w:val="ListParagraph"/>
        <w:numPr>
          <w:ilvl w:val="0"/>
          <w:numId w:val="2"/>
        </w:numPr>
        <w:spacing w:after="100"/>
      </w:pPr>
      <w:r>
        <w:rPr>
          <w:rFonts w:ascii="Calibri" w:cs="Calibri" w:eastAsia="Calibri" w:hAnsi="Calibri"/>
          <w:color w:val="111827"/>
          <w:sz w:val="22"/>
          <w:szCs w:val="22"/>
        </w:rPr>
        <w:t xml:space="preserve">Read the content of personal emails, personal messaging apps, or private browsing unrelated to work, beyond the window title visible on screen.</w:t>
      </w:r>
    </w:p>
    <w:p>
      <w:pPr>
        <w:pStyle w:val="ListParagraph"/>
        <w:numPr>
          <w:ilvl w:val="0"/>
          <w:numId w:val="2"/>
        </w:numPr>
        <w:spacing w:after="100"/>
      </w:pPr>
      <w:r>
        <w:rPr>
          <w:rFonts w:ascii="Calibri" w:cs="Calibri" w:eastAsia="Calibri" w:hAnsi="Calibri"/>
          <w:color w:val="111827"/>
          <w:sz w:val="22"/>
          <w:szCs w:val="22"/>
        </w:rPr>
        <w:t xml:space="preserve">Track location or use the device’s camera/GPS.</w:t>
      </w:r>
    </w:p>
    <w:p>
      <w:pPr>
        <w:pStyle w:val="Heading2"/>
        <w:spacing w:after="140" w:before="320"/>
      </w:pPr>
      <w:r>
        <w:rPr>
          <w:rFonts w:ascii="Calibri" w:cs="Calibri" w:eastAsia="Calibri" w:hAnsi="Calibri"/>
          <w:b/>
          <w:bCs/>
          <w:color w:val="0F766E"/>
          <w:sz w:val="26"/>
          <w:szCs w:val="26"/>
        </w:rPr>
        <w:t xml:space="preserve">4. How This Information Is Used</w:t>
      </w:r>
    </w:p>
    <w:p>
      <w:pPr>
        <w:pStyle w:val="ListParagraph"/>
        <w:numPr>
          <w:ilvl w:val="0"/>
          <w:numId w:val="2"/>
        </w:numPr>
        <w:spacing w:after="100"/>
      </w:pPr>
      <w:r>
        <w:rPr>
          <w:rFonts w:ascii="Calibri" w:cs="Calibri" w:eastAsia="Calibri" w:hAnsi="Calibri"/>
          <w:color w:val="111827"/>
          <w:sz w:val="22"/>
          <w:szCs w:val="22"/>
        </w:rPr>
        <w:t xml:space="preserve">To produce productivity and attendance reports for the employee’s own manager and [Company Name]’s administrators.</w:t>
      </w:r>
    </w:p>
    <w:p>
      <w:pPr>
        <w:pStyle w:val="ListParagraph"/>
        <w:numPr>
          <w:ilvl w:val="0"/>
          <w:numId w:val="2"/>
        </w:numPr>
        <w:spacing w:after="100"/>
      </w:pPr>
      <w:r>
        <w:rPr>
          <w:rFonts w:ascii="Calibri" w:cs="Calibri" w:eastAsia="Calibri" w:hAnsi="Calibri"/>
          <w:color w:val="111827"/>
          <w:sz w:val="22"/>
          <w:szCs w:val="22"/>
        </w:rPr>
        <w:t xml:space="preserve">To identify workload issues, support performance conversations, and inform resourcing decisions.</w:t>
      </w:r>
    </w:p>
    <w:p>
      <w:pPr>
        <w:pStyle w:val="ListParagraph"/>
        <w:numPr>
          <w:ilvl w:val="0"/>
          <w:numId w:val="2"/>
        </w:numPr>
        <w:spacing w:after="100"/>
      </w:pPr>
      <w:r>
        <w:rPr>
          <w:rFonts w:ascii="Calibri" w:cs="Calibri" w:eastAsia="Calibri" w:hAnsi="Calibri"/>
          <w:color w:val="111827"/>
          <w:sz w:val="22"/>
          <w:szCs w:val="22"/>
        </w:rPr>
        <w:t xml:space="preserve">To investigate a specific, reasonably suspected policy breach, security incident, or client-confidentiality issue.</w:t>
      </w:r>
    </w:p>
    <w:p>
      <w:pPr>
        <w:pStyle w:val="ListParagraph"/>
        <w:numPr>
          <w:ilvl w:val="0"/>
          <w:numId w:val="2"/>
        </w:numPr>
        <w:spacing w:after="100"/>
      </w:pPr>
      <w:r>
        <w:rPr>
          <w:rFonts w:ascii="Calibri" w:cs="Calibri" w:eastAsia="Calibri" w:hAnsi="Calibri"/>
          <w:color w:val="111827"/>
          <w:sz w:val="22"/>
          <w:szCs w:val="22"/>
        </w:rPr>
        <w:t xml:space="preserve">Screenshots and activity data are not used for automated decision-making about an individual without human review.</w:t>
      </w:r>
    </w:p>
    <w:p>
      <w:pPr>
        <w:pStyle w:val="Heading2"/>
        <w:spacing w:after="140" w:before="320"/>
      </w:pPr>
      <w:r>
        <w:rPr>
          <w:rFonts w:ascii="Calibri" w:cs="Calibri" w:eastAsia="Calibri" w:hAnsi="Calibri"/>
          <w:b/>
          <w:bCs/>
          <w:color w:val="0F766E"/>
          <w:sz w:val="26"/>
          <w:szCs w:val="26"/>
        </w:rPr>
        <w:t xml:space="preserve">5. Data Retention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F3F4F6" w:val="clear"/>
            <w:tcMar>
              <w:top w:type="dxa" w:w="160"/>
              <w:left w:type="dxa" w:w="220"/>
              <w:bottom w:type="dxa" w:w="160"/>
              <w:right w:type="dxa" w:w="220"/>
            </w:tcMar>
          </w:tcPr>
          <w:p>
            <w:pPr>
              <w:spacing w:after="100"/>
            </w:pPr>
            <w:r>
              <w:rPr>
                <w:rFonts w:ascii="Calibri" w:cs="Calibri" w:eastAsia="Calibri" w:hAnsi="Calibri"/>
                <w:b/>
                <w:bCs/>
                <w:color w:val="6B7280"/>
                <w:sz w:val="20"/>
                <w:szCs w:val="20"/>
              </w:rPr>
              <w:t xml:space="preserve">Screenshots: </w:t>
            </w:r>
            <w:r>
              <w:rPr>
                <w:rFonts w:ascii="Calibri" w:cs="Calibri" w:eastAsia="Calibri" w:hAnsi="Calibri"/>
                <w:color w:val="111827"/>
                <w:sz w:val="22"/>
                <w:szCs w:val="22"/>
              </w:rPr>
              <w:t xml:space="preserve">30 days from capture, then automatically and permanently deleted.</w:t>
            </w:r>
          </w:p>
          <w:p>
            <w:pPr>
              <w:spacing w:after="0"/>
            </w:pPr>
            <w:r>
              <w:rPr>
                <w:rFonts w:ascii="Calibri" w:cs="Calibri" w:eastAsia="Calibri" w:hAnsi="Calibri"/>
                <w:b/>
                <w:bCs/>
                <w:color w:val="6B7280"/>
                <w:sz w:val="20"/>
                <w:szCs w:val="20"/>
              </w:rPr>
              <w:t xml:space="preserve">Activity/application data: </w:t>
            </w:r>
            <w:r>
              <w:rPr>
                <w:rFonts w:ascii="Calibri" w:cs="Calibri" w:eastAsia="Calibri" w:hAnsi="Calibri"/>
                <w:color w:val="111827"/>
                <w:sz w:val="22"/>
                <w:szCs w:val="22"/>
              </w:rPr>
              <w:t xml:space="preserve">retained per [Company Name]’s configured retention period (default 90 days) for reporting purposes.</w:t>
            </w:r>
          </w:p>
        </w:tc>
      </w:tr>
    </w:tbl>
    <w:p>
      <w:pPr>
        <w:spacing w:after="0" w:before="200"/>
      </w:pPr>
    </w:p>
    <w:p>
      <w:pPr>
        <w:pStyle w:val="Heading2"/>
        <w:spacing w:after="140" w:before="320"/>
      </w:pPr>
      <w:r>
        <w:rPr>
          <w:rFonts w:ascii="Calibri" w:cs="Calibri" w:eastAsia="Calibri" w:hAnsi="Calibri"/>
          <w:b/>
          <w:bCs/>
          <w:color w:val="0F766E"/>
          <w:sz w:val="26"/>
          <w:szCs w:val="26"/>
        </w:rPr>
        <w:t xml:space="preserve">6. Who Can See This Data</w:t>
      </w:r>
    </w:p>
    <w:p>
      <w:pPr>
        <w:pStyle w:val="ListParagraph"/>
        <w:numPr>
          <w:ilvl w:val="0"/>
          <w:numId w:val="2"/>
        </w:numPr>
        <w:spacing w:after="100"/>
      </w:pPr>
      <w:r>
        <w:rPr>
          <w:rFonts w:ascii="Calibri" w:cs="Calibri" w:eastAsia="Calibri" w:hAnsi="Calibri"/>
          <w:color w:val="111827"/>
          <w:sz w:val="22"/>
          <w:szCs w:val="22"/>
        </w:rPr>
        <w:t xml:space="preserve">Your direct manager and [Company Name]’s designated System administrators.</w:t>
      </w:r>
    </w:p>
    <w:p>
      <w:pPr>
        <w:pStyle w:val="ListParagraph"/>
        <w:numPr>
          <w:ilvl w:val="0"/>
          <w:numId w:val="2"/>
        </w:numPr>
        <w:spacing w:after="100"/>
      </w:pPr>
      <w:r>
        <w:rPr>
          <w:rFonts w:ascii="Calibri" w:cs="Calibri" w:eastAsia="Calibri" w:hAnsi="Calibri"/>
          <w:color w:val="111827"/>
          <w:sz w:val="22"/>
          <w:szCs w:val="22"/>
        </w:rPr>
        <w:t xml:space="preserve">Techlogic Productivity System, acting as [Company Name]’s data processor, hosts the System and cannot access your data except to provide technical support or as required by law.</w:t>
      </w:r>
    </w:p>
    <w:p>
      <w:pPr>
        <w:pStyle w:val="ListParagraph"/>
        <w:numPr>
          <w:ilvl w:val="0"/>
          <w:numId w:val="2"/>
        </w:numPr>
        <w:spacing w:after="100"/>
      </w:pPr>
      <w:r>
        <w:rPr>
          <w:rFonts w:ascii="Calibri" w:cs="Calibri" w:eastAsia="Calibri" w:hAnsi="Calibri"/>
          <w:color w:val="111827"/>
          <w:sz w:val="22"/>
          <w:szCs w:val="22"/>
        </w:rPr>
        <w:t xml:space="preserve">Data is never sold, and is not shared with any other organisation without your employer’s separate written notice.</w:t>
      </w:r>
    </w:p>
    <w:p>
      <w:pPr>
        <w:pStyle w:val="Heading2"/>
        <w:spacing w:after="140" w:before="320"/>
      </w:pPr>
      <w:r>
        <w:rPr>
          <w:rFonts w:ascii="Calibri" w:cs="Calibri" w:eastAsia="Calibri" w:hAnsi="Calibri"/>
          <w:b/>
          <w:bCs/>
          <w:color w:val="0F766E"/>
          <w:sz w:val="26"/>
          <w:szCs w:val="26"/>
        </w:rPr>
        <w:t xml:space="preserve">7. Your Rights (UK GDPR / Data Protection Act 2018)</w:t>
      </w:r>
    </w:p>
    <w:p>
      <w:pPr>
        <w:spacing w:after="160"/>
      </w:pPr>
      <w:r>
        <w:rPr>
          <w:rFonts w:ascii="Calibri" w:cs="Calibri" w:eastAsia="Calibri" w:hAnsi="Calibri"/>
          <w:color w:val="111827"/>
          <w:sz w:val="22"/>
          <w:szCs w:val="22"/>
        </w:rPr>
        <w:t xml:space="preserve">As the data controller, [Company Name] is responsible for this data under the UK GDPR and the Data Protection Act 2018. [If your organisation operates outside the UK, replace this section with the equivalent law in your jurisdiction.] Subject to the exemptions set out in law, you have the right to:</w:t>
      </w:r>
    </w:p>
    <w:p>
      <w:pPr>
        <w:pStyle w:val="ListParagraph"/>
        <w:numPr>
          <w:ilvl w:val="0"/>
          <w:numId w:val="2"/>
        </w:numPr>
        <w:spacing w:after="100"/>
      </w:pPr>
      <w:r>
        <w:rPr>
          <w:rFonts w:ascii="Calibri" w:cs="Calibri" w:eastAsia="Calibri" w:hAnsi="Calibri"/>
          <w:color w:val="111827"/>
          <w:sz w:val="22"/>
          <w:szCs w:val="22"/>
        </w:rPr>
        <w:t xml:space="preserve">Be informed about how your data is collected and used (this policy).</w:t>
      </w:r>
    </w:p>
    <w:p>
      <w:pPr>
        <w:pStyle w:val="ListParagraph"/>
        <w:numPr>
          <w:ilvl w:val="0"/>
          <w:numId w:val="2"/>
        </w:numPr>
        <w:spacing w:after="100"/>
      </w:pPr>
      <w:r>
        <w:rPr>
          <w:rFonts w:ascii="Calibri" w:cs="Calibri" w:eastAsia="Calibri" w:hAnsi="Calibri"/>
          <w:color w:val="111827"/>
          <w:sz w:val="22"/>
          <w:szCs w:val="22"/>
        </w:rPr>
        <w:t xml:space="preserve">Request a copy of the personal data held about you (a Subject Access Request).</w:t>
      </w:r>
    </w:p>
    <w:p>
      <w:pPr>
        <w:pStyle w:val="ListParagraph"/>
        <w:numPr>
          <w:ilvl w:val="0"/>
          <w:numId w:val="2"/>
        </w:numPr>
        <w:spacing w:after="100"/>
      </w:pPr>
      <w:r>
        <w:rPr>
          <w:rFonts w:ascii="Calibri" w:cs="Calibri" w:eastAsia="Calibri" w:hAnsi="Calibri"/>
          <w:color w:val="111827"/>
          <w:sz w:val="22"/>
          <w:szCs w:val="22"/>
        </w:rPr>
        <w:t xml:space="preserve">Request correction of inaccurate data, or erasure where retention is no longer justified.</w:t>
      </w:r>
    </w:p>
    <w:p>
      <w:pPr>
        <w:pStyle w:val="ListParagraph"/>
        <w:numPr>
          <w:ilvl w:val="0"/>
          <w:numId w:val="2"/>
        </w:numPr>
        <w:spacing w:after="100"/>
      </w:pPr>
      <w:r>
        <w:rPr>
          <w:rFonts w:ascii="Calibri" w:cs="Calibri" w:eastAsia="Calibri" w:hAnsi="Calibri"/>
          <w:color w:val="111827"/>
          <w:sz w:val="22"/>
          <w:szCs w:val="22"/>
        </w:rPr>
        <w:t xml:space="preserve">Object to processing, and raise a concern with [Company Name]’s [HR / Data Protection contact] in the first instance.</w:t>
      </w:r>
    </w:p>
    <w:p>
      <w:pPr>
        <w:pStyle w:val="ListParagraph"/>
        <w:numPr>
          <w:ilvl w:val="0"/>
          <w:numId w:val="2"/>
        </w:numPr>
        <w:spacing w:after="100"/>
      </w:pPr>
      <w:r>
        <w:rPr>
          <w:rFonts w:ascii="Calibri" w:cs="Calibri" w:eastAsia="Calibri" w:hAnsi="Calibri"/>
          <w:color w:val="111827"/>
          <w:sz w:val="22"/>
          <w:szCs w:val="22"/>
        </w:rPr>
        <w:t xml:space="preserve">Complain to the Information Commissioner’s Office (ico.org.uk) if you believe your data has been mishandled.</w:t>
      </w:r>
    </w:p>
    <w:p>
      <w:pPr>
        <w:spacing w:after="160" w:before="120"/>
      </w:pPr>
      <w:r>
        <w:rPr>
          <w:rFonts w:ascii="Calibri" w:cs="Calibri" w:eastAsia="Calibri" w:hAnsi="Calibri"/>
          <w:color w:val="111827"/>
          <w:sz w:val="22"/>
          <w:szCs w:val="22"/>
        </w:rPr>
        <w:t xml:space="preserve">Questions about this policy, or requests relating to your data, should be directed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F3F4F6" w:val="clear"/>
            <w:tcMar>
              <w:top w:type="dxa" w:w="160"/>
              <w:left w:type="dxa" w:w="220"/>
              <w:bottom w:type="dxa" w:w="160"/>
              <w:right w:type="dxa" w:w="220"/>
            </w:tcMar>
          </w:tcPr>
          <w:p>
            <w:pPr>
              <w:spacing w:after="60"/>
            </w:pPr>
            <w:r>
              <w:rPr>
                <w:rFonts w:ascii="Calibri" w:cs="Calibri" w:eastAsia="Calibri" w:hAnsi="Calibri"/>
                <w:b/>
                <w:bCs/>
                <w:color w:val="6B7280"/>
                <w:sz w:val="20"/>
                <w:szCs w:val="20"/>
              </w:rPr>
              <w:t xml:space="preserve">Contact: </w:t>
            </w:r>
            <w:r>
              <w:rPr>
                <w:rFonts w:ascii="Calibri" w:cs="Calibri" w:eastAsia="Calibri" w:hAnsi="Calibri"/>
                <w:color w:val="111827"/>
                <w:sz w:val="22"/>
                <w:szCs w:val="22"/>
              </w:rPr>
              <w:t xml:space="preserve">[HR Contact Name / Data Protection Officer]</w:t>
            </w:r>
          </w:p>
          <w:p>
            <w:pPr>
              <w:spacing w:after="0"/>
            </w:pPr>
            <w:r>
              <w:rPr>
                <w:rFonts w:ascii="Calibri" w:cs="Calibri" w:eastAsia="Calibri" w:hAnsi="Calibri"/>
                <w:b/>
                <w:bCs/>
                <w:color w:val="6B7280"/>
                <w:sz w:val="20"/>
                <w:szCs w:val="20"/>
              </w:rPr>
              <w:t xml:space="preserve">Email: </w:t>
            </w:r>
            <w:r>
              <w:rPr>
                <w:rFonts w:ascii="Calibri" w:cs="Calibri" w:eastAsia="Calibri" w:hAnsi="Calibri"/>
                <w:color w:val="111827"/>
                <w:sz w:val="22"/>
                <w:szCs w:val="22"/>
              </w:rPr>
              <w:t xml:space="preserve">[hr@company.example]</w:t>
            </w:r>
          </w:p>
        </w:tc>
      </w:tr>
    </w:tbl>
    <w:p>
      <w:r>
        <w:br w:type="page"/>
      </w:r>
    </w:p>
    <w:p>
      <w:pPr>
        <w:pStyle w:val="Heading2"/>
        <w:spacing w:after="140" w:before="320"/>
      </w:pPr>
      <w:r>
        <w:rPr>
          <w:rFonts w:ascii="Calibri" w:cs="Calibri" w:eastAsia="Calibri" w:hAnsi="Calibri"/>
          <w:b/>
          <w:bCs/>
          <w:color w:val="0F766E"/>
          <w:sz w:val="26"/>
          <w:szCs w:val="26"/>
        </w:rPr>
        <w:t xml:space="preserve">8. Employee Acknowledgement</w:t>
      </w:r>
    </w:p>
    <w:p>
      <w:pPr>
        <w:spacing w:after="160"/>
      </w:pPr>
      <w:r>
        <w:rPr>
          <w:rFonts w:ascii="Calibri" w:cs="Calibri" w:eastAsia="Calibri" w:hAnsi="Calibri"/>
          <w:color w:val="111827"/>
          <w:sz w:val="22"/>
          <w:szCs w:val="22"/>
        </w:rPr>
        <w:t xml:space="preserve">By signing below, I confirm that I have read and understood [Company Name]’s Employee Computer Monitoring Policy. I understand that my use of company-issued computer equipment during working hours will be monitored as described above, including periodic screenshots [if enabled], and I consent to this monitoring as a condition of using company equipment.</w:t>
      </w:r>
    </w:p>
    <w:p>
      <w:pPr>
        <w:spacing w:after="320"/>
      </w:pPr>
      <w:r>
        <w:rPr>
          <w:rFonts w:ascii="Calibri" w:cs="Calibri" w:eastAsia="Calibri" w:hAnsi="Calibri"/>
          <w:color w:val="111827"/>
          <w:sz w:val="22"/>
          <w:szCs w:val="22"/>
        </w:rPr>
        <w:t xml:space="preserve">I understand that I may raise questions about this policy at any time with the contact named in Section 7.</w:t>
      </w:r>
    </w:p>
    <w:p>
      <w:pPr>
        <w:pBdr>
          <w:bottom w:val="single" w:color="9CA3AF" w:sz="4" w:space="4"/>
        </w:pBdr>
        <w:spacing w:after="60" w:before="260"/>
      </w:pPr>
      <w:r>
        <w:rPr>
          <w:rFonts w:ascii="Calibri" w:cs="Calibri" w:eastAsia="Calibri" w:hAnsi="Calibri"/>
          <w:sz w:val="22"/>
          <w:szCs w:val="22"/>
        </w:rPr>
        <w:t xml:space="preserve"> </w:t>
      </w:r>
    </w:p>
    <w:p>
      <w:pPr>
        <w:spacing w:after="200"/>
      </w:pPr>
      <w:r>
        <w:rPr>
          <w:rFonts w:ascii="Calibri" w:cs="Calibri" w:eastAsia="Calibri" w:hAnsi="Calibri"/>
          <w:color w:val="6B7280"/>
          <w:sz w:val="18"/>
          <w:szCs w:val="18"/>
        </w:rPr>
        <w:t xml:space="preserve">Employee name (print)</w:t>
      </w:r>
    </w:p>
    <w:p>
      <w:pPr>
        <w:pBdr>
          <w:bottom w:val="single" w:color="9CA3AF" w:sz="4" w:space="4"/>
        </w:pBdr>
        <w:spacing w:after="60" w:before="260"/>
      </w:pPr>
      <w:r>
        <w:rPr>
          <w:rFonts w:ascii="Calibri" w:cs="Calibri" w:eastAsia="Calibri" w:hAnsi="Calibri"/>
          <w:sz w:val="22"/>
          <w:szCs w:val="22"/>
        </w:rPr>
        <w:t xml:space="preserve"> </w:t>
      </w:r>
    </w:p>
    <w:p>
      <w:pPr>
        <w:spacing w:after="200"/>
      </w:pPr>
      <w:r>
        <w:rPr>
          <w:rFonts w:ascii="Calibri" w:cs="Calibri" w:eastAsia="Calibri" w:hAnsi="Calibri"/>
          <w:color w:val="6B7280"/>
          <w:sz w:val="18"/>
          <w:szCs w:val="18"/>
        </w:rPr>
        <w:t xml:space="preserve">Employee signature</w:t>
      </w:r>
    </w:p>
    <w:p>
      <w:pPr>
        <w:pBdr>
          <w:bottom w:val="single" w:color="9CA3AF" w:sz="4" w:space="4"/>
        </w:pBdr>
        <w:spacing w:after="60" w:before="260"/>
      </w:pPr>
      <w:r>
        <w:rPr>
          <w:rFonts w:ascii="Calibri" w:cs="Calibri" w:eastAsia="Calibri" w:hAnsi="Calibri"/>
          <w:sz w:val="22"/>
          <w:szCs w:val="22"/>
        </w:rPr>
        <w:t xml:space="preserve"> </w:t>
      </w:r>
    </w:p>
    <w:p>
      <w:pPr>
        <w:spacing w:after="200"/>
      </w:pPr>
      <w:r>
        <w:rPr>
          <w:rFonts w:ascii="Calibri" w:cs="Calibri" w:eastAsia="Calibri" w:hAnsi="Calibri"/>
          <w:color w:val="6B7280"/>
          <w:sz w:val="18"/>
          <w:szCs w:val="18"/>
        </w:rPr>
        <w:t xml:space="preserve">Date</w:t>
      </w:r>
    </w:p>
    <w:p>
      <w:pPr>
        <w:spacing w:after="0" w:before="260"/>
      </w:pPr>
      <w:r>
        <w:rPr>
          <w:rFonts w:ascii="Calibri" w:cs="Calibri" w:eastAsia="Calibri" w:hAnsi="Calibri"/>
          <w:b/>
          <w:bCs/>
          <w:color w:val="6B7280"/>
          <w:sz w:val="20"/>
          <w:szCs w:val="20"/>
        </w:rPr>
        <w:t xml:space="preserve">For [Company Name] use:</w:t>
      </w:r>
    </w:p>
    <w:p>
      <w:pPr>
        <w:pBdr>
          <w:bottom w:val="single" w:color="9CA3AF" w:sz="4" w:space="4"/>
        </w:pBdr>
        <w:spacing w:after="60" w:before="260"/>
      </w:pPr>
      <w:r>
        <w:rPr>
          <w:rFonts w:ascii="Calibri" w:cs="Calibri" w:eastAsia="Calibri" w:hAnsi="Calibri"/>
          <w:sz w:val="22"/>
          <w:szCs w:val="22"/>
        </w:rPr>
        <w:t xml:space="preserve"> </w:t>
      </w:r>
    </w:p>
    <w:p>
      <w:pPr>
        <w:spacing w:after="200"/>
      </w:pPr>
      <w:r>
        <w:rPr>
          <w:rFonts w:ascii="Calibri" w:cs="Calibri" w:eastAsia="Calibri" w:hAnsi="Calibri"/>
          <w:color w:val="6B7280"/>
          <w:sz w:val="18"/>
          <w:szCs w:val="18"/>
        </w:rPr>
        <w:t xml:space="preserve">Issued by (HR/manager name)</w:t>
      </w:r>
    </w:p>
    <w:p>
      <w:pPr>
        <w:pBdr>
          <w:bottom w:val="single" w:color="9CA3AF" w:sz="4" w:space="4"/>
        </w:pBdr>
        <w:spacing w:after="60" w:before="260"/>
      </w:pPr>
      <w:r>
        <w:rPr>
          <w:rFonts w:ascii="Calibri" w:cs="Calibri" w:eastAsia="Calibri" w:hAnsi="Calibri"/>
          <w:sz w:val="22"/>
          <w:szCs w:val="22"/>
        </w:rPr>
        <w:t xml:space="preserve"> </w:t>
      </w:r>
    </w:p>
    <w:p>
      <w:pPr>
        <w:spacing w:after="200"/>
      </w:pPr>
      <w:r>
        <w:rPr>
          <w:rFonts w:ascii="Calibri" w:cs="Calibri" w:eastAsia="Calibri" w:hAnsi="Calibri"/>
          <w:color w:val="6B7280"/>
          <w:sz w:val="18"/>
          <w:szCs w:val="18"/>
        </w:rPr>
        <w:t xml:space="preserve">Date issued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2026-09-10T21:56:09.401Z</dcterms:created>
  <dcterms:modified xsi:type="dcterms:W3CDTF">2026-09-10T21:56:09.410Z</dcterms:modified>
</cp:coreProperties>
</file>

<file path=docProps/custom.xml><?xml version="1.0" encoding="utf-8"?>
<Properties xmlns="http://schemas.openxmlformats.org/officeDocument/2006/custom-properties" xmlns:vt="http://schemas.openxmlformats.org/officeDocument/2006/docPropsVTypes"/>
</file>