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400"/>
        <w:jc w:val="center"/>
      </w:pPr>
      <w:r>
        <w:t xml:space="preserve">Full Technical Specification</w:t>
      </w:r>
    </w:p>
    <w:p>
      <w:pPr>
        <w:spacing w:after="120"/>
        <w:jc w:val="center"/>
      </w:pPr>
      <w:r>
        <w:rPr>
          <w:b/>
          <w:bCs/>
          <w:color w:val="0F7A5F"/>
          <w:sz w:val="30"/>
          <w:szCs w:val="30"/>
        </w:rPr>
        <w:t xml:space="preserve">Pest Control Business Management Platform</w:t>
      </w:r>
    </w:p>
    <w:p>
      <w:pPr>
        <w:spacing w:after="60"/>
        <w:jc w:val="center"/>
      </w:pPr>
      <w:r>
        <w:rPr>
          <w:i/>
          <w:iCs/>
          <w:color w:val="555555"/>
          <w:sz w:val="20"/>
          <w:szCs w:val="20"/>
        </w:rPr>
        <w:t xml:space="preserve">CRM · Contracts · Scheduling · Billing · Accounting · Field Operations · Inventory · HR</w:t>
      </w:r>
    </w:p>
    <w:p>
      <w:pPr>
        <w:spacing w:after="400"/>
        <w:jc w:val="center"/>
      </w:pPr>
      <w:r>
        <w:rPr>
          <w:color w:val="555555"/>
          <w:sz w:val="20"/>
          <w:szCs w:val="20"/>
        </w:rPr>
        <w:t xml:space="preserve">Version 1.0  |  Compiled from the user's own account screens (10 Aug 2026)</w:t>
      </w:r>
    </w:p>
    <w:p>
      <w:r>
        <w:br w:type="page"/>
      </w:r>
    </w:p>
    <w:p>
      <w:pPr>
        <w:pStyle w:val="Heading1"/>
        <w:spacing w:after="160" w:before="320"/>
      </w:pPr>
      <w:r>
        <w:t xml:space="preserve">0. Document Control</w:t>
      </w:r>
    </w:p>
    <w:p>
      <w:pPr>
        <w:spacing w:after="120"/>
      </w:pPr>
      <w:r>
        <w:t xml:space="preserve">This specification documents the module structure, screens, fields, and workflow of the pest-control business management platform as observed directly in the account owner's own screenshots (34 images captured 10 Aug 2026, covering Dashboards, CRM, Inspections, Quotations, Contracts, Scheduling, Field Operations, Invoices, Complaints, Customers, People &amp; Teams, Accounting, Inventory, and Reports). It is written as a build/rebuild specification for an engineering team — describing observed behavior, inferred data relationships, and a proposed technical implementation — rather than as an extraction of any vendor's backend source code, which was not accessed.</w:t>
      </w:r>
    </w:p>
    <w:p>
      <w:pPr>
        <w:spacing w:after="200" w:before="80"/>
      </w:pPr>
      <w:r>
        <w:rPr>
          <w:i/>
          <w:iCs/>
          <w:color w:val="555555"/>
          <w:sz w:val="20"/>
          <w:szCs w:val="20"/>
        </w:rPr>
        <w:t xml:space="preserve">Where the screenshots show empty/zero-state data ("No leads yet", "0 invoices", etc.), this document treats those as confirmation of the screen layout and field structure, not as evidence of feature absence.</w:t>
      </w:r>
    </w:p>
    <w:p>
      <w:pPr>
        <w:pStyle w:val="Heading1"/>
        <w:spacing w:after="160" w:before="320"/>
      </w:pPr>
      <w:r>
        <w:t xml:space="preserve">1. Purpose &amp; Scope</w:t>
      </w:r>
    </w:p>
    <w:p>
      <w:pPr>
        <w:spacing w:after="120"/>
      </w:pPr>
      <w:r>
        <w:t xml:space="preserve">Define a complete, engineering-ready specification for a multi-module pest-control field-service platform, with primary emphasis on the Billing/Invoicing module and everything that feeds into it (Leads → Inspections → Quotations → Contracts → Scheduling → Field Job Completion → Invoicing → Payments → GST Reporting).</w:t>
      </w:r>
    </w:p>
    <w:p>
      <w:pPr>
        <w:pStyle w:val="Heading3"/>
        <w:spacing w:after="100" w:before="200"/>
      </w:pPr>
      <w:r>
        <w:t xml:space="preserve">1.1 Modules covered</w:t>
      </w:r>
    </w:p>
    <w:p>
      <w:pPr>
        <w:pStyle w:val="ListParagraph"/>
        <w:numPr>
          <w:ilvl w:val="0"/>
          <w:numId w:val="1"/>
        </w:numPr>
        <w:spacing w:after="60"/>
      </w:pPr>
      <w:r>
        <w:t xml:space="preserve">Dashboards: CRM Dashboard, Pest Control Dashboard, Inventory Dashboard</w:t>
      </w:r>
    </w:p>
    <w:p>
      <w:pPr>
        <w:pStyle w:val="ListParagraph"/>
        <w:numPr>
          <w:ilvl w:val="0"/>
          <w:numId w:val="1"/>
        </w:numPr>
        <w:spacing w:after="60"/>
      </w:pPr>
      <w:r>
        <w:t xml:space="preserve">Sales &amp; CRM: Leads, Site Inspections, Quotations</w:t>
      </w:r>
    </w:p>
    <w:p>
      <w:pPr>
        <w:pStyle w:val="ListParagraph"/>
        <w:numPr>
          <w:ilvl w:val="0"/>
          <w:numId w:val="1"/>
        </w:numPr>
        <w:spacing w:after="60"/>
      </w:pPr>
      <w:r>
        <w:t xml:space="preserve">Contracts (AMC) and Service Calendar / Smart Scheduling</w:t>
      </w:r>
    </w:p>
    <w:p>
      <w:pPr>
        <w:pStyle w:val="ListParagraph"/>
        <w:numPr>
          <w:ilvl w:val="0"/>
          <w:numId w:val="1"/>
        </w:numPr>
        <w:spacing w:after="60"/>
      </w:pPr>
      <w:r>
        <w:t xml:space="preserve">Field Operations: technician assignment, tracking, job cards, certificates, audit inspections</w:t>
      </w:r>
    </w:p>
    <w:p>
      <w:pPr>
        <w:pStyle w:val="ListParagraph"/>
        <w:numPr>
          <w:ilvl w:val="0"/>
          <w:numId w:val="1"/>
        </w:numPr>
        <w:spacing w:after="60"/>
      </w:pPr>
      <w:r>
        <w:t xml:space="preserve">Billing: Invoices, Payment Reminders, Customer Outstandings</w:t>
      </w:r>
    </w:p>
    <w:p>
      <w:pPr>
        <w:pStyle w:val="ListParagraph"/>
        <w:numPr>
          <w:ilvl w:val="0"/>
          <w:numId w:val="1"/>
        </w:numPr>
        <w:spacing w:after="60"/>
      </w:pPr>
      <w:r>
        <w:t xml:space="preserve">People &amp; Teams: Customers, Technicians, Employees, Vendors, Attendance</w:t>
      </w:r>
    </w:p>
    <w:p>
      <w:pPr>
        <w:pStyle w:val="ListParagraph"/>
        <w:numPr>
          <w:ilvl w:val="0"/>
          <w:numId w:val="1"/>
        </w:numPr>
        <w:spacing w:after="60"/>
      </w:pPr>
      <w:r>
        <w:t xml:space="preserve">Accounting: Receipt Voucher, Payment Voucher, Expenses, Ledger</w:t>
      </w:r>
    </w:p>
    <w:p>
      <w:pPr>
        <w:pStyle w:val="ListParagraph"/>
        <w:numPr>
          <w:ilvl w:val="0"/>
          <w:numId w:val="1"/>
        </w:numPr>
        <w:spacing w:after="60"/>
      </w:pPr>
      <w:r>
        <w:t xml:space="preserve">Inventory: Stock Management (product master, inward/outward)</w:t>
      </w:r>
    </w:p>
    <w:p>
      <w:pPr>
        <w:pStyle w:val="ListParagraph"/>
        <w:numPr>
          <w:ilvl w:val="0"/>
          <w:numId w:val="1"/>
        </w:numPr>
        <w:spacing w:after="60"/>
      </w:pPr>
      <w:r>
        <w:t xml:space="preserve">Reports &amp; Analytics: GST Reports, Financial Reports, Business Reports</w:t>
      </w:r>
    </w:p>
    <w:p>
      <w:pPr>
        <w:pStyle w:val="ListParagraph"/>
        <w:numPr>
          <w:ilvl w:val="0"/>
          <w:numId w:val="1"/>
        </w:numPr>
        <w:spacing w:after="60"/>
      </w:pPr>
      <w:r>
        <w:t xml:space="preserve">Complaints management and WhatsApp Marketing</w:t>
      </w:r>
    </w:p>
    <w:p>
      <w:pPr>
        <w:pStyle w:val="Heading1"/>
        <w:spacing w:after="160" w:before="320"/>
      </w:pPr>
      <w:r>
        <w:t xml:space="preserve">2. Information Architecture (as observed)</w:t>
      </w:r>
    </w:p>
    <w:p>
      <w:pPr>
        <w:spacing w:after="120"/>
      </w:pPr>
      <w:r>
        <w:t xml:space="preserve">The left navigation groups modules into the following sections. This is the confirmed sidebar structure from the live account: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0F7A5F" w:val="clear"/>
            <w:tcMar>
              <w:top w:type="dxa" w:w="80"/>
              <w:left w:type="dxa" w:w="100"/>
              <w:bottom w:type="dxa" w:w="80"/>
              <w:right w:type="dxa" w:w="100"/>
            </w:tcMar>
          </w:tcPr>
          <w:p>
            <w:r>
              <w:rPr>
                <w:b/>
                <w:bCs/>
                <w:color w:val="FFFFFF"/>
                <w:sz w:val="19"/>
                <w:szCs w:val="19"/>
              </w:rPr>
              <w:t xml:space="preserve">Section</w:t>
            </w:r>
          </w:p>
        </w:tc>
        <w:tc>
          <w:tcPr>
            <w:tcW w:type="dxa" w:w="7000"/>
            <w:shd w:fill="0F7A5F" w:val="clear"/>
            <w:tcMar>
              <w:top w:type="dxa" w:w="80"/>
              <w:left w:type="dxa" w:w="100"/>
              <w:bottom w:type="dxa" w:w="80"/>
              <w:right w:type="dxa" w:w="100"/>
            </w:tcMar>
          </w:tcPr>
          <w:p>
            <w:r>
              <w:rPr>
                <w:b/>
                <w:bCs/>
                <w:color w:val="FFFFFF"/>
                <w:sz w:val="19"/>
                <w:szCs w:val="19"/>
              </w:rPr>
              <w:t xml:space="preserve">Modules</w:t>
            </w:r>
          </w:p>
        </w:tc>
      </w:tr>
      <w:tr>
        <w:tc>
          <w:tcPr>
            <w:tcW w:type="dxa" w:w="2000"/>
            <w:tcMar>
              <w:top w:type="dxa" w:w="80"/>
              <w:left w:type="dxa" w:w="100"/>
              <w:bottom w:type="dxa" w:w="80"/>
              <w:right w:type="dxa" w:w="100"/>
            </w:tcMar>
          </w:tcPr>
          <w:p>
            <w:r>
              <w:rPr>
                <w:b w:val="false"/>
                <w:bCs w:val="false"/>
                <w:color w:val="000000"/>
                <w:sz w:val="19"/>
                <w:szCs w:val="19"/>
              </w:rPr>
              <w:t xml:space="preserve">Dashboard</w:t>
            </w:r>
          </w:p>
        </w:tc>
        <w:tc>
          <w:tcPr>
            <w:tcW w:type="dxa" w:w="7000"/>
            <w:tcMar>
              <w:top w:type="dxa" w:w="80"/>
              <w:left w:type="dxa" w:w="100"/>
              <w:bottom w:type="dxa" w:w="80"/>
              <w:right w:type="dxa" w:w="100"/>
            </w:tcMar>
          </w:tcPr>
          <w:p>
            <w:r>
              <w:rPr>
                <w:b w:val="false"/>
                <w:bCs w:val="false"/>
                <w:color w:val="000000"/>
                <w:sz w:val="19"/>
                <w:szCs w:val="19"/>
              </w:rPr>
              <w:t xml:space="preserve">CRM Dashboard · Pest Control Dashboard · Inventory Dashboard · Service Calendar · Smart Scheduling</w:t>
            </w:r>
          </w:p>
        </w:tc>
      </w:tr>
      <w:tr>
        <w:tc>
          <w:tcPr>
            <w:tcW w:type="dxa" w:w="2000"/>
            <w:tcMar>
              <w:top w:type="dxa" w:w="80"/>
              <w:left w:type="dxa" w:w="100"/>
              <w:bottom w:type="dxa" w:w="80"/>
              <w:right w:type="dxa" w:w="100"/>
            </w:tcMar>
          </w:tcPr>
          <w:p>
            <w:r>
              <w:rPr>
                <w:b w:val="false"/>
                <w:bCs w:val="false"/>
                <w:color w:val="000000"/>
                <w:sz w:val="19"/>
                <w:szCs w:val="19"/>
              </w:rPr>
              <w:t xml:space="preserve">Sales &amp; CRM</w:t>
            </w:r>
          </w:p>
        </w:tc>
        <w:tc>
          <w:tcPr>
            <w:tcW w:type="dxa" w:w="7000"/>
            <w:tcMar>
              <w:top w:type="dxa" w:w="80"/>
              <w:left w:type="dxa" w:w="100"/>
              <w:bottom w:type="dxa" w:w="80"/>
              <w:right w:type="dxa" w:w="100"/>
            </w:tcMar>
          </w:tcPr>
          <w:p>
            <w:r>
              <w:rPr>
                <w:b w:val="false"/>
                <w:bCs w:val="false"/>
                <w:color w:val="000000"/>
                <w:sz w:val="19"/>
                <w:szCs w:val="19"/>
              </w:rPr>
              <w:t xml:space="preserve">Leads (All Leads, Follow-ups, Pipeline, Lead Reports, AI Call Assistant) · Inspections · Quotations · Contracts · Invoices · Payment Reminders · Customer Outstandings · Complaints (New Complaint, Manage Complaints) · WhatsApp Marketing</w:t>
            </w:r>
          </w:p>
        </w:tc>
      </w:tr>
      <w:tr>
        <w:tc>
          <w:tcPr>
            <w:tcW w:type="dxa" w:w="2000"/>
            <w:tcMar>
              <w:top w:type="dxa" w:w="80"/>
              <w:left w:type="dxa" w:w="100"/>
              <w:bottom w:type="dxa" w:w="80"/>
              <w:right w:type="dxa" w:w="100"/>
            </w:tcMar>
          </w:tcPr>
          <w:p>
            <w:r>
              <w:rPr>
                <w:b w:val="false"/>
                <w:bCs w:val="false"/>
                <w:color w:val="000000"/>
                <w:sz w:val="19"/>
                <w:szCs w:val="19"/>
              </w:rPr>
              <w:t xml:space="preserve">People &amp; Teams</w:t>
            </w:r>
          </w:p>
        </w:tc>
        <w:tc>
          <w:tcPr>
            <w:tcW w:type="dxa" w:w="7000"/>
            <w:tcMar>
              <w:top w:type="dxa" w:w="80"/>
              <w:left w:type="dxa" w:w="100"/>
              <w:bottom w:type="dxa" w:w="80"/>
              <w:right w:type="dxa" w:w="100"/>
            </w:tcMar>
          </w:tcPr>
          <w:p>
            <w:r>
              <w:rPr>
                <w:b w:val="false"/>
                <w:bCs w:val="false"/>
                <w:color w:val="000000"/>
                <w:sz w:val="19"/>
                <w:szCs w:val="19"/>
              </w:rPr>
              <w:t xml:space="preserve">Customers · Technicians · Employees · Vendors · Attendance Reports</w:t>
            </w:r>
          </w:p>
        </w:tc>
      </w:tr>
      <w:tr>
        <w:tc>
          <w:tcPr>
            <w:tcW w:type="dxa" w:w="2000"/>
            <w:tcMar>
              <w:top w:type="dxa" w:w="80"/>
              <w:left w:type="dxa" w:w="100"/>
              <w:bottom w:type="dxa" w:w="80"/>
              <w:right w:type="dxa" w:w="100"/>
            </w:tcMar>
          </w:tcPr>
          <w:p>
            <w:r>
              <w:rPr>
                <w:b w:val="false"/>
                <w:bCs w:val="false"/>
                <w:color w:val="000000"/>
                <w:sz w:val="19"/>
                <w:szCs w:val="19"/>
              </w:rPr>
              <w:t xml:space="preserve">Field Operations</w:t>
            </w:r>
          </w:p>
        </w:tc>
        <w:tc>
          <w:tcPr>
            <w:tcW w:type="dxa" w:w="7000"/>
            <w:tcMar>
              <w:top w:type="dxa" w:w="80"/>
              <w:left w:type="dxa" w:w="100"/>
              <w:bottom w:type="dxa" w:w="80"/>
              <w:right w:type="dxa" w:w="100"/>
            </w:tcMar>
          </w:tcPr>
          <w:p>
            <w:r>
              <w:rPr>
                <w:b w:val="false"/>
                <w:bCs w:val="false"/>
                <w:color w:val="000000"/>
                <w:sz w:val="19"/>
                <w:szCs w:val="19"/>
              </w:rPr>
              <w:t xml:space="preserve">Assign Services · Assigned Services · Track Technicians · Geofence Activity · Call History · Field Reports · Generate Certificates · Audit Inspections</w:t>
            </w:r>
          </w:p>
        </w:tc>
      </w:tr>
      <w:tr>
        <w:tc>
          <w:tcPr>
            <w:tcW w:type="dxa" w:w="2000"/>
            <w:tcMar>
              <w:top w:type="dxa" w:w="80"/>
              <w:left w:type="dxa" w:w="100"/>
              <w:bottom w:type="dxa" w:w="80"/>
              <w:right w:type="dxa" w:w="100"/>
            </w:tcMar>
          </w:tcPr>
          <w:p>
            <w:r>
              <w:rPr>
                <w:b w:val="false"/>
                <w:bCs w:val="false"/>
                <w:color w:val="000000"/>
                <w:sz w:val="19"/>
                <w:szCs w:val="19"/>
              </w:rPr>
              <w:t xml:space="preserve">Accounting</w:t>
            </w:r>
          </w:p>
        </w:tc>
        <w:tc>
          <w:tcPr>
            <w:tcW w:type="dxa" w:w="7000"/>
            <w:tcMar>
              <w:top w:type="dxa" w:w="80"/>
              <w:left w:type="dxa" w:w="100"/>
              <w:bottom w:type="dxa" w:w="80"/>
              <w:right w:type="dxa" w:w="100"/>
            </w:tcMar>
          </w:tcPr>
          <w:p>
            <w:r>
              <w:rPr>
                <w:b w:val="false"/>
                <w:bCs w:val="false"/>
                <w:color w:val="000000"/>
                <w:sz w:val="19"/>
                <w:szCs w:val="19"/>
              </w:rPr>
              <w:t xml:space="preserve">Receipt Voucher · Payment Voucher · Expenses · Ledger</w:t>
            </w:r>
          </w:p>
        </w:tc>
      </w:tr>
      <w:tr>
        <w:tc>
          <w:tcPr>
            <w:tcW w:type="dxa" w:w="2000"/>
            <w:tcMar>
              <w:top w:type="dxa" w:w="80"/>
              <w:left w:type="dxa" w:w="100"/>
              <w:bottom w:type="dxa" w:w="80"/>
              <w:right w:type="dxa" w:w="100"/>
            </w:tcMar>
          </w:tcPr>
          <w:p>
            <w:r>
              <w:rPr>
                <w:b w:val="false"/>
                <w:bCs w:val="false"/>
                <w:color w:val="000000"/>
                <w:sz w:val="19"/>
                <w:szCs w:val="19"/>
              </w:rPr>
              <w:t xml:space="preserve">HR &amp; Payroll</w:t>
            </w:r>
          </w:p>
        </w:tc>
        <w:tc>
          <w:tcPr>
            <w:tcW w:type="dxa" w:w="7000"/>
            <w:tcMar>
              <w:top w:type="dxa" w:w="80"/>
              <w:left w:type="dxa" w:w="100"/>
              <w:bottom w:type="dxa" w:w="80"/>
              <w:right w:type="dxa" w:w="100"/>
            </w:tcMar>
          </w:tcPr>
          <w:p>
            <w:r>
              <w:rPr>
                <w:b w:val="false"/>
                <w:bCs w:val="false"/>
                <w:color w:val="000000"/>
                <w:sz w:val="19"/>
                <w:szCs w:val="19"/>
              </w:rPr>
              <w:t xml:space="preserve">HR &amp; Payroll module (salary, leave, performance)</w:t>
            </w:r>
          </w:p>
        </w:tc>
      </w:tr>
      <w:tr>
        <w:tc>
          <w:tcPr>
            <w:tcW w:type="dxa" w:w="2000"/>
            <w:tcMar>
              <w:top w:type="dxa" w:w="80"/>
              <w:left w:type="dxa" w:w="100"/>
              <w:bottom w:type="dxa" w:w="80"/>
              <w:right w:type="dxa" w:w="100"/>
            </w:tcMar>
          </w:tcPr>
          <w:p>
            <w:r>
              <w:rPr>
                <w:b w:val="false"/>
                <w:bCs w:val="false"/>
                <w:color w:val="000000"/>
                <w:sz w:val="19"/>
                <w:szCs w:val="19"/>
              </w:rPr>
              <w:t xml:space="preserve">Inventory</w:t>
            </w:r>
          </w:p>
        </w:tc>
        <w:tc>
          <w:tcPr>
            <w:tcW w:type="dxa" w:w="7000"/>
            <w:tcMar>
              <w:top w:type="dxa" w:w="80"/>
              <w:left w:type="dxa" w:w="100"/>
              <w:bottom w:type="dxa" w:w="80"/>
              <w:right w:type="dxa" w:w="100"/>
            </w:tcMar>
          </w:tcPr>
          <w:p>
            <w:r>
              <w:rPr>
                <w:b w:val="false"/>
                <w:bCs w:val="false"/>
                <w:color w:val="000000"/>
                <w:sz w:val="19"/>
                <w:szCs w:val="19"/>
              </w:rPr>
              <w:t xml:space="preserve">Stock Management</w:t>
            </w:r>
          </w:p>
        </w:tc>
      </w:tr>
      <w:tr>
        <w:tc>
          <w:tcPr>
            <w:tcW w:type="dxa" w:w="2000"/>
            <w:tcMar>
              <w:top w:type="dxa" w:w="80"/>
              <w:left w:type="dxa" w:w="100"/>
              <w:bottom w:type="dxa" w:w="80"/>
              <w:right w:type="dxa" w:w="100"/>
            </w:tcMar>
          </w:tcPr>
          <w:p>
            <w:r>
              <w:rPr>
                <w:b w:val="false"/>
                <w:bCs w:val="false"/>
                <w:color w:val="000000"/>
                <w:sz w:val="19"/>
                <w:szCs w:val="19"/>
              </w:rPr>
              <w:t xml:space="preserve">Reports &amp; Analytics</w:t>
            </w:r>
          </w:p>
        </w:tc>
        <w:tc>
          <w:tcPr>
            <w:tcW w:type="dxa" w:w="7000"/>
            <w:tcMar>
              <w:top w:type="dxa" w:w="80"/>
              <w:left w:type="dxa" w:w="100"/>
              <w:bottom w:type="dxa" w:w="80"/>
              <w:right w:type="dxa" w:w="100"/>
            </w:tcMar>
          </w:tcPr>
          <w:p>
            <w:r>
              <w:rPr>
                <w:b w:val="false"/>
                <w:bCs w:val="false"/>
                <w:color w:val="000000"/>
                <w:sz w:val="19"/>
                <w:szCs w:val="19"/>
              </w:rPr>
              <w:t xml:space="preserve">GST Reports · Financial Reports · Business Reports</w:t>
            </w:r>
          </w:p>
        </w:tc>
      </w:tr>
    </w:tbl>
    <w:p>
      <w:pPr>
        <w:pStyle w:val="Heading1"/>
        <w:spacing w:after="160" w:before="320"/>
      </w:pPr>
      <w:r>
        <w:t xml:space="preserve">3. End-to-End Workflow</w:t>
      </w:r>
    </w:p>
    <w:p>
      <w:pPr>
        <w:spacing w:after="120"/>
      </w:pPr>
      <w:r>
        <w:t xml:space="preserve">The core business process observed across the CRM, Contract, Scheduling, and Billing screens:</w:t>
      </w:r>
    </w:p>
    <w:p>
      <w:pPr>
        <w:spacing w:after="120" w:before="120"/>
        <w:jc w:val="center"/>
      </w:pPr>
      <w:r>
        <w:drawing>
          <wp:inline distT="0" distB="0" distL="0" distR="0">
            <wp:extent cx="6096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381375"/>
                    </a:xfrm>
                    <a:prstGeom prst="rect">
                      <a:avLst/>
                    </a:prstGeom>
                  </pic:spPr>
                </pic:pic>
              </a:graphicData>
            </a:graphic>
          </wp:inline>
        </w:drawing>
      </w:r>
    </w:p>
    <w:p>
      <w:pPr>
        <w:pStyle w:val="Heading3"/>
        <w:spacing w:after="100" w:before="200"/>
      </w:pPr>
      <w:r>
        <w:t xml:space="preserve">3.1 Narrative walk-through</w:t>
      </w:r>
    </w:p>
    <w:p>
      <w:pPr>
        <w:pStyle w:val="ListParagraph"/>
        <w:numPr>
          <w:ilvl w:val="0"/>
          <w:numId w:val="1"/>
        </w:numPr>
        <w:spacing w:after="60"/>
      </w:pPr>
      <w:r>
        <w:t xml:space="preserve">A Lead enters the CRM with source (Website, Google Ads, Google Business Profile, WhatsApp, Call, Referral), urgency, and property type; leads pass through statuses New → Interested → Converted (or Not Interested / Cancelled), with system-flagged Overdue Follow-up and Stale (3+ Days) states.</w:t>
      </w:r>
    </w:p>
    <w:p>
      <w:pPr>
        <w:pStyle w:val="ListParagraph"/>
        <w:numPr>
          <w:ilvl w:val="0"/>
          <w:numId w:val="1"/>
        </w:numPr>
        <w:spacing w:after="60"/>
      </w:pPr>
      <w:r>
        <w:t xml:space="preserve">A Site Inspection can be recorded pre-quotation — "Record a pre-quotation site survey, then build a quotation from it" — capturing areas, technician, and date.</w:t>
      </w:r>
    </w:p>
    <w:p>
      <w:pPr>
        <w:pStyle w:val="ListParagraph"/>
        <w:numPr>
          <w:ilvl w:val="0"/>
          <w:numId w:val="1"/>
        </w:numPr>
        <w:spacing w:after="60"/>
      </w:pPr>
      <w:r>
        <w:t xml:space="preserve">A Quotation is built with a Lead/Existing-Customer picker, a separate Service Address, and a Pricing &amp; Tax block: GST vs No-GST toggle, CGST+SGST vs IGST toggle, GST % (default 18), and an Amount-GST-Exclusive/Inclusive switch. Services are added as line rows, each computing its own visits and total. Status flow: Draft → Pending Approval → Accepted/Rejected → Converted.</w:t>
      </w:r>
    </w:p>
    <w:p>
      <w:pPr>
        <w:pStyle w:val="ListParagraph"/>
        <w:numPr>
          <w:ilvl w:val="0"/>
          <w:numId w:val="1"/>
        </w:numPr>
        <w:spacing w:after="60"/>
      </w:pPr>
      <w:r>
        <w:t xml:space="preserve">An accepted Quotation converts into a Contract (AMC), which auto-generates a visit schedule surfaced on the Service Calendar (color-coded by status: Scheduled, Assigned, In Progress, Completed, Cancelled, Rescheduled) and in Smart Scheduling (List / Calendar / Board / Technicians views, filterable by technician, city, service, payment status).</w:t>
      </w:r>
    </w:p>
    <w:p>
      <w:pPr>
        <w:pStyle w:val="ListParagraph"/>
        <w:numPr>
          <w:ilvl w:val="0"/>
          <w:numId w:val="1"/>
        </w:numPr>
        <w:spacing w:after="60"/>
      </w:pPr>
      <w:r>
        <w:t xml:space="preserve">Field Operations assigns technicians to each visit (Assign Services screen: Customer &amp; Site → Service &amp; Assignment → Service Details, with GPS lat/long, access instructions, work start date/time).</w:t>
      </w:r>
    </w:p>
    <w:p>
      <w:pPr>
        <w:pStyle w:val="ListParagraph"/>
        <w:numPr>
          <w:ilvl w:val="0"/>
          <w:numId w:val="1"/>
        </w:numPr>
        <w:spacing w:after="60"/>
      </w:pPr>
      <w:r>
        <w:t xml:space="preserve">Technicians close the Job Card in the field (captured via the mobile app per the platform's stated feature set: chemicals used, before/after photos, digital signature); this is the billable trigger.</w:t>
      </w:r>
    </w:p>
    <w:p>
      <w:pPr>
        <w:pStyle w:val="ListParagraph"/>
        <w:numPr>
          <w:ilvl w:val="0"/>
          <w:numId w:val="1"/>
        </w:numPr>
        <w:spacing w:after="60"/>
      </w:pPr>
      <w:r>
        <w:t xml:space="preserve">Billing staff raise an Invoice from the Invoices module (list view shows Total Invoices, Invoiced amount, Paid Amount, Due Amount, filterable by Status/Payment/date range).</w:t>
      </w:r>
    </w:p>
    <w:p>
      <w:pPr>
        <w:pStyle w:val="ListParagraph"/>
        <w:numPr>
          <w:ilvl w:val="0"/>
          <w:numId w:val="1"/>
        </w:numPr>
        <w:spacing w:after="60"/>
      </w:pPr>
      <w:r>
        <w:t xml:space="preserve">Payments are recorded through Accounting → Receipt Voucher and reconciled against invoices; Payment Voucher and Expenses handle the outward side; the Ledger consolidates both.</w:t>
      </w:r>
    </w:p>
    <w:p>
      <w:pPr>
        <w:pStyle w:val="ListParagraph"/>
        <w:numPr>
          <w:ilvl w:val="0"/>
          <w:numId w:val="1"/>
        </w:numPr>
        <w:spacing w:after="60"/>
      </w:pPr>
      <w:r>
        <w:t xml:space="preserve">Customer Outstandings and the dashboard's Receivables Aging widget report 0–30 / 31–60 / 61–90 / 90+ day buckets; Payment Reminders push WhatsApp/email nudges on a configurable cadence.</w:t>
      </w:r>
    </w:p>
    <w:p>
      <w:pPr>
        <w:pStyle w:val="ListParagraph"/>
        <w:numPr>
          <w:ilvl w:val="0"/>
          <w:numId w:val="1"/>
        </w:numPr>
        <w:spacing w:after="60"/>
      </w:pPr>
      <w:r>
        <w:t xml:space="preserve">GST Reports, Financial Reports, and Business Reports (under Reports &amp; Analytics) consume the same invoice/payment data for statutory filing and management visibility.</w:t>
      </w:r>
    </w:p>
    <w:p>
      <w:pPr>
        <w:pStyle w:val="ListParagraph"/>
        <w:numPr>
          <w:ilvl w:val="0"/>
          <w:numId w:val="1"/>
        </w:numPr>
        <w:spacing w:after="60"/>
      </w:pPr>
      <w:r>
        <w:t xml:space="preserve">Complaints can optionally link to a Contract and are assigned to technicians independently of the billing flow, but roll into the Pest Control Dashboard's Complaint Breakdown and Performance &amp; Quality widgets.</w:t>
      </w:r>
    </w:p>
    <w:p>
      <w:pPr>
        <w:pStyle w:val="Heading1"/>
        <w:spacing w:after="160" w:before="320"/>
      </w:pPr>
      <w:r>
        <w:t xml:space="preserve">4. Module-by-Module Functional Specification</w:t>
      </w:r>
    </w:p>
    <w:p>
      <w:pPr>
        <w:pStyle w:val="Heading2"/>
        <w:spacing w:after="120" w:before="240"/>
      </w:pPr>
      <w:r>
        <w:t xml:space="preserve">4.1 Dashboards</w:t>
      </w:r>
    </w:p>
    <w:p>
      <w:pPr>
        <w:pStyle w:val="Heading3"/>
        <w:spacing w:after="100" w:before="200"/>
      </w:pPr>
      <w:r>
        <w:t xml:space="preserve">4.1.1 CRM Dashboard</w:t>
      </w:r>
    </w:p>
    <w:p>
      <w:pPr>
        <w:pStyle w:val="ListParagraph"/>
        <w:numPr>
          <w:ilvl w:val="0"/>
          <w:numId w:val="1"/>
        </w:numPr>
        <w:spacing w:after="60"/>
      </w:pPr>
      <w:r>
        <w:t xml:space="preserve">Quick Actions: New Lead, New Customer, New Contract, Lead Pipeline, Assign Service, Reminders, Manage Contracts, Reports</w:t>
      </w:r>
    </w:p>
    <w:p>
      <w:pPr>
        <w:pStyle w:val="ListParagraph"/>
        <w:numPr>
          <w:ilvl w:val="0"/>
          <w:numId w:val="1"/>
        </w:numPr>
        <w:spacing w:after="60"/>
      </w:pPr>
      <w:r>
        <w:t xml:space="preserve">Business Snapshot KPIs: Total Leads, Total Customers, Total Quotations, Total Contracts, Total Collected, Total Outstanding, Collection Efficiency, Active Contracts (each with a month-over-month delta)</w:t>
      </w:r>
    </w:p>
    <w:p>
      <w:pPr>
        <w:pStyle w:val="ListParagraph"/>
        <w:numPr>
          <w:ilvl w:val="0"/>
          <w:numId w:val="1"/>
        </w:numPr>
        <w:spacing w:after="60"/>
      </w:pPr>
      <w:r>
        <w:t xml:space="preserve">Lead Pipeline: Sales Funnel (Total Leads → Interested → Converted → Cancelled) with Conversion Rate, Pipeline Value, Avg Deal Value; Lead Sources donut (Website, Google Ads, Google Business Profile, Facebook, WhatsApp, Call, Referral)</w:t>
      </w:r>
    </w:p>
    <w:p>
      <w:pPr>
        <w:pStyle w:val="ListParagraph"/>
        <w:numPr>
          <w:ilvl w:val="0"/>
          <w:numId w:val="1"/>
        </w:numPr>
        <w:spacing w:after="60"/>
      </w:pPr>
      <w:r>
        <w:t xml:space="preserve">Today's Activity: Today's Lead Follow-ups table (Customer, Phone, City, Source, Urgency, Action); Leads by Property Type donut</w:t>
      </w:r>
    </w:p>
    <w:p>
      <w:pPr>
        <w:pStyle w:val="ListParagraph"/>
        <w:numPr>
          <w:ilvl w:val="0"/>
          <w:numId w:val="1"/>
        </w:numPr>
        <w:spacing w:after="60"/>
      </w:pPr>
      <w:r>
        <w:t xml:space="preserve">Payment Forecast: payments due today / this week / this month, and total overdue</w:t>
      </w:r>
    </w:p>
    <w:p>
      <w:pPr>
        <w:pStyle w:val="ListParagraph"/>
        <w:numPr>
          <w:ilvl w:val="0"/>
          <w:numId w:val="1"/>
        </w:numPr>
        <w:spacing w:after="60"/>
      </w:pPr>
      <w:r>
        <w:t xml:space="preserve">Cashflow &amp; Collections: Collections Trend (last 6 months, line/bar) and Receivables Aging (0-30/31-60/61-90/90+ bars)</w:t>
      </w:r>
    </w:p>
    <w:p>
      <w:pPr>
        <w:pStyle w:val="ListParagraph"/>
        <w:numPr>
          <w:ilvl w:val="0"/>
          <w:numId w:val="1"/>
        </w:numPr>
        <w:spacing w:after="60"/>
      </w:pPr>
      <w:r>
        <w:t xml:space="preserve">Customer Retention &amp; Churn: Renewal Rate gauge (Renewed/Churned/Total) and At-Risk (Churned) Customers table (Customer, Phone, Contract #, Expired On, Value, Days Since)</w:t>
      </w:r>
    </w:p>
    <w:p>
      <w:pPr>
        <w:pStyle w:val="ListParagraph"/>
        <w:numPr>
          <w:ilvl w:val="0"/>
          <w:numId w:val="1"/>
        </w:numPr>
        <w:spacing w:after="60"/>
      </w:pPr>
      <w:r>
        <w:t xml:space="preserve">Performance &amp; Quality: Technician Leaderboard and Complaint Breakdown</w:t>
      </w:r>
    </w:p>
    <w:p>
      <w:pPr>
        <w:pStyle w:val="ListParagraph"/>
        <w:numPr>
          <w:ilvl w:val="0"/>
          <w:numId w:val="1"/>
        </w:numPr>
        <w:spacing w:after="60"/>
      </w:pPr>
      <w:r>
        <w:t xml:space="preserve">Area-Wise Revenue: Revenue by City/Area with Cities/Areas/Total counters</w:t>
      </w:r>
    </w:p>
    <w:p>
      <w:pPr>
        <w:pStyle w:val="ListParagraph"/>
        <w:numPr>
          <w:ilvl w:val="0"/>
          <w:numId w:val="1"/>
        </w:numPr>
        <w:spacing w:after="60"/>
      </w:pPr>
      <w:r>
        <w:t xml:space="preserve">Recent Leads: Latest Leads table</w:t>
      </w:r>
    </w:p>
    <w:p>
      <w:pPr>
        <w:pStyle w:val="Heading3"/>
        <w:spacing w:after="100" w:before="200"/>
      </w:pPr>
      <w:r>
        <w:t xml:space="preserve">4.1.2 Pest Control Dashboard</w:t>
      </w:r>
    </w:p>
    <w:p>
      <w:pPr>
        <w:pStyle w:val="ListParagraph"/>
        <w:numPr>
          <w:ilvl w:val="0"/>
          <w:numId w:val="1"/>
        </w:numPr>
        <w:spacing w:after="60"/>
      </w:pPr>
      <w:r>
        <w:t xml:space="preserve">Quick Actions: New Contract, Assign Service, Field Reports, Track Technician, Manage Contracts, Outstanding Reports</w:t>
      </w:r>
    </w:p>
    <w:p>
      <w:pPr>
        <w:pStyle w:val="ListParagraph"/>
        <w:numPr>
          <w:ilvl w:val="0"/>
          <w:numId w:val="1"/>
        </w:numPr>
        <w:spacing w:after="60"/>
      </w:pPr>
      <w:r>
        <w:t xml:space="preserve">Owner Snapshot: Total Collected, Total Outstanding, Collection Efficiency %, Overdue 90+ Days, Active Contracts, Expiring in 30 Days, Open Complaints, Overdue Visits</w:t>
      </w:r>
    </w:p>
    <w:p>
      <w:pPr>
        <w:pStyle w:val="ListParagraph"/>
        <w:numPr>
          <w:ilvl w:val="0"/>
          <w:numId w:val="1"/>
        </w:numPr>
        <w:spacing w:after="60"/>
      </w:pPr>
      <w:r>
        <w:t xml:space="preserve">Service Progress by Customer: month-scoped, collapsible service-progress list</w:t>
      </w:r>
    </w:p>
    <w:p>
      <w:pPr>
        <w:pStyle w:val="ListParagraph"/>
        <w:numPr>
          <w:ilvl w:val="0"/>
          <w:numId w:val="1"/>
        </w:numPr>
        <w:spacing w:after="60"/>
      </w:pPr>
      <w:r>
        <w:t xml:space="preserve">Cashflow &amp; Collections: same Collections Trend / Receivables Aging pattern as CRM Dashboard, scoped to service data</w:t>
      </w:r>
    </w:p>
    <w:p>
      <w:pPr>
        <w:pStyle w:val="ListParagraph"/>
        <w:numPr>
          <w:ilvl w:val="0"/>
          <w:numId w:val="1"/>
        </w:numPr>
        <w:spacing w:after="60"/>
      </w:pPr>
      <w:r>
        <w:t xml:space="preserve">Top Overdue Customers table: Customer, Outstanding, 0-30/31-60/61-90/90+ Days, Invoices, with a 'View Full Report' link</w:t>
      </w:r>
    </w:p>
    <w:p>
      <w:pPr>
        <w:pStyle w:val="ListParagraph"/>
        <w:numPr>
          <w:ilvl w:val="0"/>
          <w:numId w:val="1"/>
        </w:numPr>
        <w:spacing w:after="60"/>
      </w:pPr>
      <w:r>
        <w:t xml:space="preserve">Risk &amp; Renewals: Contracts Expiring Soon table plus Already Expired / Within 30 / 31-60 / 61-90 Days counters and Total Value at Risk</w:t>
      </w:r>
    </w:p>
    <w:p>
      <w:pPr>
        <w:pStyle w:val="ListParagraph"/>
        <w:numPr>
          <w:ilvl w:val="0"/>
          <w:numId w:val="1"/>
        </w:numPr>
        <w:spacing w:after="60"/>
      </w:pPr>
      <w:r>
        <w:t xml:space="preserve">Service Revenue Mix (chart), Operations Snapshot (Today's Services, Completed, In Progress, Pending, Completion Rate, Attendance Today), Service Volume by Type, Today's Attendance, New vs Renewal trend, Upcoming Service Queue</w:t>
      </w:r>
    </w:p>
    <w:p>
      <w:pPr>
        <w:pStyle w:val="Heading3"/>
        <w:spacing w:after="100" w:before="200"/>
      </w:pPr>
      <w:r>
        <w:t xml:space="preserve">4.1.3 Inventory Dashboard</w:t>
      </w:r>
    </w:p>
    <w:p>
      <w:pPr>
        <w:pStyle w:val="ListParagraph"/>
        <w:numPr>
          <w:ilvl w:val="0"/>
          <w:numId w:val="1"/>
        </w:numPr>
        <w:spacing w:after="60"/>
      </w:pPr>
      <w:r>
        <w:t xml:space="preserve">KPIs: Products, Stock Value, Low Stock, Out of Stock, Expiring, Brands</w:t>
      </w:r>
    </w:p>
    <w:p>
      <w:pPr>
        <w:pStyle w:val="ListParagraph"/>
        <w:numPr>
          <w:ilvl w:val="0"/>
          <w:numId w:val="1"/>
        </w:numPr>
        <w:spacing w:after="60"/>
      </w:pPr>
      <w:r>
        <w:t xml:space="preserve">Low Stock Alerts panel and Expiring/Expired Batches panel (each with a healthy-state checkmark when clear)</w:t>
      </w:r>
    </w:p>
    <w:p>
      <w:pPr>
        <w:pStyle w:val="ListParagraph"/>
        <w:numPr>
          <w:ilvl w:val="0"/>
          <w:numId w:val="1"/>
        </w:numPr>
        <w:spacing w:after="60"/>
      </w:pPr>
      <w:r>
        <w:t xml:space="preserve">Stock by Category and Recent Activity (transaction feed)</w:t>
      </w:r>
    </w:p>
    <w:p>
      <w:pPr>
        <w:pStyle w:val="ListParagraph"/>
        <w:numPr>
          <w:ilvl w:val="0"/>
          <w:numId w:val="1"/>
        </w:numPr>
        <w:spacing w:after="60"/>
      </w:pPr>
      <w:r>
        <w:t xml:space="preserve">Top-level actions: Products, Inward, Outward</w:t>
      </w:r>
    </w:p>
    <w:p>
      <w:pPr>
        <w:pStyle w:val="Heading2"/>
        <w:spacing w:after="120" w:before="240"/>
      </w:pPr>
      <w:r>
        <w:t xml:space="preserve">4.2 Sales &amp; CRM</w:t>
      </w:r>
    </w:p>
    <w:p>
      <w:pPr>
        <w:pStyle w:val="Heading3"/>
        <w:spacing w:after="100" w:before="200"/>
      </w:pPr>
      <w:r>
        <w:t xml:space="preserve">4.2.1 Leads</w:t>
      </w:r>
    </w:p>
    <w:p>
      <w:pPr>
        <w:pStyle w:val="ListParagraph"/>
        <w:numPr>
          <w:ilvl w:val="0"/>
          <w:numId w:val="1"/>
        </w:numPr>
        <w:spacing w:after="60"/>
      </w:pPr>
      <w:r>
        <w:t xml:space="preserve">Sub-pages: All Leads, Follow-ups, Pipeline, Lead Reports, AI Call Assistant</w:t>
      </w:r>
    </w:p>
    <w:p>
      <w:pPr>
        <w:pStyle w:val="ListParagraph"/>
        <w:numPr>
          <w:ilvl w:val="0"/>
          <w:numId w:val="1"/>
        </w:numPr>
        <w:spacing w:after="60"/>
      </w:pPr>
      <w:r>
        <w:t xml:space="preserve">All Leads filters: Lead Status, Assigned To, Created By, Follow-up From/To date range, free-text search; table columns Customer, Property, Status, Source, Follow-up, Assigned To, Location, Services, Actions</w:t>
      </w:r>
    </w:p>
    <w:p>
      <w:pPr>
        <w:pStyle w:val="ListParagraph"/>
        <w:numPr>
          <w:ilvl w:val="0"/>
          <w:numId w:val="1"/>
        </w:numPr>
        <w:spacing w:after="60"/>
      </w:pPr>
      <w:r>
        <w:t xml:space="preserve">Lead Status values: All Active Leads, New, Interested, Not Interested, Cancelled, Overdue Follow-up, Stale (3+ Days), Needs Details, Converted</w:t>
      </w:r>
    </w:p>
    <w:p>
      <w:pPr>
        <w:pStyle w:val="ListParagraph"/>
        <w:numPr>
          <w:ilvl w:val="0"/>
          <w:numId w:val="1"/>
        </w:numPr>
        <w:spacing w:after="60"/>
      </w:pPr>
      <w:r>
        <w:t xml:space="preserve">Follow-ups view: Overdue / Today / Tomorrow / This Week / Unscheduled / All Open counters, with assignee and urgency filters</w:t>
      </w:r>
    </w:p>
    <w:p>
      <w:pPr>
        <w:pStyle w:val="ListParagraph"/>
        <w:numPr>
          <w:ilvl w:val="0"/>
          <w:numId w:val="1"/>
        </w:numPr>
        <w:spacing w:after="60"/>
      </w:pPr>
      <w:r>
        <w:t xml:space="preserve">Pipeline: Kanban board (New Leads, Interested, Converted, Not Interested, Cancelled columns) with drag-to-update-status, filterable by Assigned To / Urgency / Source / Readiness; header KPIs mirror funnel counts plus Pipeline Value</w:t>
      </w:r>
    </w:p>
    <w:p>
      <w:pPr>
        <w:pStyle w:val="ListParagraph"/>
        <w:numPr>
          <w:ilvl w:val="0"/>
          <w:numId w:val="1"/>
        </w:numPr>
        <w:spacing w:after="60"/>
      </w:pPr>
      <w:r>
        <w:t xml:space="preserve">Lead Sources enum: Website, Google Ads, Google Business Profile, WhatsApp, Call, Referral</w:t>
      </w:r>
    </w:p>
    <w:p>
      <w:pPr>
        <w:pStyle w:val="ListParagraph"/>
        <w:numPr>
          <w:ilvl w:val="0"/>
          <w:numId w:val="1"/>
        </w:numPr>
        <w:spacing w:after="60"/>
      </w:pPr>
      <w:r>
        <w:t xml:space="preserve">Lead Reports: Overview / Source Analysis / Employee Performance / All Leads tabs; date-range + source + status + assignee filters; Export CSV</w:t>
      </w:r>
    </w:p>
    <w:p>
      <w:pPr>
        <w:pStyle w:val="Heading3"/>
        <w:spacing w:after="100" w:before="200"/>
      </w:pPr>
      <w:r>
        <w:t xml:space="preserve">4.2.2 Inspections</w:t>
      </w:r>
    </w:p>
    <w:p>
      <w:pPr>
        <w:pStyle w:val="ListParagraph"/>
        <w:numPr>
          <w:ilvl w:val="0"/>
          <w:numId w:val="1"/>
        </w:numPr>
        <w:spacing w:after="60"/>
      </w:pPr>
      <w:r>
        <w:t xml:space="preserve">Purpose per in-app copy: "Record a pre-quotation site survey, then build a quotation from it"</w:t>
      </w:r>
    </w:p>
    <w:p>
      <w:pPr>
        <w:pStyle w:val="ListParagraph"/>
        <w:numPr>
          <w:ilvl w:val="0"/>
          <w:numId w:val="1"/>
        </w:numPr>
        <w:spacing w:after="60"/>
      </w:pPr>
      <w:r>
        <w:t xml:space="preserve">List columns: Lead/Customer, Site, Date, Areas, Technician, Status, Actions; filter by status and free-text search on number/lead/customer</w:t>
      </w:r>
    </w:p>
    <w:p>
      <w:pPr>
        <w:pStyle w:val="Heading3"/>
        <w:spacing w:after="100" w:before="200"/>
      </w:pPr>
      <w:r>
        <w:t xml:space="preserve">4.2.3 Quotations</w:t>
      </w:r>
    </w:p>
    <w:p>
      <w:pPr>
        <w:pStyle w:val="ListParagraph"/>
        <w:numPr>
          <w:ilvl w:val="0"/>
          <w:numId w:val="1"/>
        </w:numPr>
        <w:spacing w:after="60"/>
      </w:pPr>
      <w:r>
        <w:t xml:space="preserve">List KPIs: Total, Pending Approval, Accepted, Rejected, Converted; filter by Created By; table columns Quotation No, Date, Customer, Phone, Valid Until, Amount, Created By, Approval, Status, Actions</w:t>
      </w:r>
    </w:p>
    <w:p>
      <w:pPr>
        <w:pStyle w:val="ListParagraph"/>
        <w:numPr>
          <w:ilvl w:val="0"/>
          <w:numId w:val="1"/>
        </w:numPr>
        <w:spacing w:after="60"/>
      </w:pPr>
      <w:r>
        <w:t xml:space="preserve">Create-quotation form sections: (1) Customer Source — Lead or Existing Customer toggle, Lead/Bill-To picker, separate Service Address; (2) Pricing &amp; Tax — GST/No-GST toggle, CGST+SGST/IGST toggle, GST % input (default 18), Amount GST Exclusive/Inclusive switch — these are quotation-level defaults applied to new service rows; (3) Services — itemized rows, each computing its own visit count and line total</w:t>
      </w:r>
    </w:p>
    <w:p>
      <w:pPr>
        <w:pStyle w:val="ListParagraph"/>
        <w:numPr>
          <w:ilvl w:val="0"/>
          <w:numId w:val="1"/>
        </w:numPr>
        <w:spacing w:after="60"/>
      </w:pPr>
      <w:r>
        <w:t xml:space="preserve">Header fields: auto-numbered Quotation Estimate ID (e.g. QT1), Quotation Date, Valid Until, Status (Draft, and the list-level states above)</w:t>
      </w:r>
    </w:p>
    <w:p>
      <w:pPr>
        <w:pStyle w:val="ListParagraph"/>
        <w:numPr>
          <w:ilvl w:val="0"/>
          <w:numId w:val="1"/>
        </w:numPr>
        <w:spacing w:after="60"/>
      </w:pPr>
      <w:r>
        <w:t xml:space="preserve">Actions: Save Draft, Save &amp; View, Back</w:t>
      </w:r>
    </w:p>
    <w:p>
      <w:pPr>
        <w:pStyle w:val="Heading3"/>
        <w:spacing w:after="100" w:before="200"/>
      </w:pPr>
      <w:r>
        <w:t xml:space="preserve">4.2.4 Contracts</w:t>
      </w:r>
    </w:p>
    <w:p>
      <w:pPr>
        <w:pStyle w:val="ListParagraph"/>
        <w:numPr>
          <w:ilvl w:val="0"/>
          <w:numId w:val="1"/>
        </w:numPr>
        <w:spacing w:after="60"/>
      </w:pPr>
      <w:r>
        <w:t xml:space="preserve">Represents the AMC generated from an accepted quotation; drives the auto-generated visit schedule consumed by Service Calendar and Smart Scheduling</w:t>
      </w:r>
    </w:p>
    <w:p>
      <w:pPr>
        <w:pStyle w:val="ListParagraph"/>
        <w:numPr>
          <w:ilvl w:val="0"/>
          <w:numId w:val="1"/>
        </w:numPr>
        <w:spacing w:after="60"/>
      </w:pPr>
      <w:r>
        <w:t xml:space="preserve">Referenced elsewhere as: Contract #, End Date, Value, Status (used in Contracts Expiring Soon, At-Risk Customers, and Complaints' 'Link to Contract' field)</w:t>
      </w:r>
    </w:p>
    <w:p>
      <w:pPr>
        <w:pStyle w:val="Heading3"/>
        <w:spacing w:after="100" w:before="200"/>
      </w:pPr>
      <w:r>
        <w:t xml:space="preserve">4.2.5 Invoices (Billing — core module)</w:t>
      </w:r>
    </w:p>
    <w:p>
      <w:pPr>
        <w:pStyle w:val="ListParagraph"/>
        <w:numPr>
          <w:ilvl w:val="0"/>
          <w:numId w:val="1"/>
        </w:numPr>
        <w:spacing w:after="60"/>
      </w:pPr>
      <w:r>
        <w:t xml:space="preserve">URL observed: /contracts/invoices/list — reinforcing that invoices are generated in the context of a contract, consistent with the job-to-invoice pipeline</w:t>
      </w:r>
    </w:p>
    <w:p>
      <w:pPr>
        <w:pStyle w:val="ListParagraph"/>
        <w:numPr>
          <w:ilvl w:val="0"/>
          <w:numId w:val="1"/>
        </w:numPr>
        <w:spacing w:after="60"/>
      </w:pPr>
      <w:r>
        <w:t xml:space="preserve">List header KPIs: Total Invoices, Invoiced (₹), Paid Amount (₹), Due Amount (₹)</w:t>
      </w:r>
    </w:p>
    <w:p>
      <w:pPr>
        <w:pStyle w:val="ListParagraph"/>
        <w:numPr>
          <w:ilvl w:val="0"/>
          <w:numId w:val="1"/>
        </w:numPr>
        <w:spacing w:after="60"/>
      </w:pPr>
      <w:r>
        <w:t xml:space="preserve">Filters: free-text Search (invoice, customer, property, contract), Status, Payment, Date From, Date To</w:t>
      </w:r>
    </w:p>
    <w:p>
      <w:pPr>
        <w:pStyle w:val="ListParagraph"/>
        <w:numPr>
          <w:ilvl w:val="0"/>
          <w:numId w:val="1"/>
        </w:numPr>
        <w:spacing w:after="60"/>
      </w:pPr>
      <w:r>
        <w:t xml:space="preserve">Table columns: Invoice, Customer, Total Amount, Paid Amount, Due Amount, Due In, Status, Action</w:t>
      </w:r>
    </w:p>
    <w:p>
      <w:pPr>
        <w:pStyle w:val="ListParagraph"/>
        <w:numPr>
          <w:ilvl w:val="0"/>
          <w:numId w:val="1"/>
        </w:numPr>
        <w:spacing w:after="60"/>
      </w:pPr>
      <w:r>
        <w:t xml:space="preserve">Primary action: Create Invoice</w:t>
      </w:r>
    </w:p>
    <w:p>
      <w:pPr>
        <w:pStyle w:val="ListParagraph"/>
        <w:numPr>
          <w:ilvl w:val="0"/>
          <w:numId w:val="1"/>
        </w:numPr>
        <w:spacing w:after="60"/>
      </w:pPr>
      <w:r>
        <w:t xml:space="preserve">Tax computation inherits the GST/No-GST and CGST+SGST/IGST logic established at the quotation/contract level, keeping the same company-level invoice-numbering behavior described in section 3</w:t>
      </w:r>
    </w:p>
    <w:p>
      <w:pPr>
        <w:pStyle w:val="Heading3"/>
        <w:spacing w:after="100" w:before="200"/>
      </w:pPr>
      <w:r>
        <w:t xml:space="preserve">4.2.6 Payment Reminders</w:t>
      </w:r>
    </w:p>
    <w:p>
      <w:pPr>
        <w:pStyle w:val="ListParagraph"/>
        <w:numPr>
          <w:ilvl w:val="0"/>
          <w:numId w:val="1"/>
        </w:numPr>
        <w:spacing w:after="60"/>
      </w:pPr>
      <w:r>
        <w:t xml:space="preserve">Dedicated module (sidebar item, sibling to Invoices and Customer Outstandings) driving the WhatsApp/email reminder cadence referenced in the dashboard's Payment Forecast and Cashflow widgets</w:t>
      </w:r>
    </w:p>
    <w:p>
      <w:pPr>
        <w:pStyle w:val="Heading3"/>
        <w:spacing w:after="100" w:before="200"/>
      </w:pPr>
      <w:r>
        <w:t xml:space="preserve">4.2.7 Customer Outstandings</w:t>
      </w:r>
    </w:p>
    <w:p>
      <w:pPr>
        <w:pStyle w:val="ListParagraph"/>
        <w:numPr>
          <w:ilvl w:val="0"/>
          <w:numId w:val="1"/>
        </w:numPr>
        <w:spacing w:after="60"/>
      </w:pPr>
      <w:r>
        <w:t xml:space="preserve">Dedicated reporting module feeding the same aging-bucket logic (0-30/31-60/61-90/90+) shown on both dashboards and the Top Overdue Customers table</w:t>
      </w:r>
    </w:p>
    <w:p>
      <w:pPr>
        <w:pStyle w:val="Heading3"/>
        <w:spacing w:after="100" w:before="200"/>
      </w:pPr>
      <w:r>
        <w:t xml:space="preserve">4.2.8 Complaints</w:t>
      </w:r>
    </w:p>
    <w:p>
      <w:pPr>
        <w:pStyle w:val="ListParagraph"/>
        <w:numPr>
          <w:ilvl w:val="0"/>
          <w:numId w:val="1"/>
        </w:numPr>
        <w:spacing w:after="60"/>
      </w:pPr>
      <w:r>
        <w:t xml:space="preserve">New Complaint form: Customer &amp; Property (Select Customer, Select Property, optional Link to Contract), Complaint Details (Type, Priority [default Normal], Subject/Title, Detailed Description, Reported By, Reported Via, Due Date), Assign Technicians panel, Save as Draft / Save &amp; Assign actions</w:t>
      </w:r>
    </w:p>
    <w:p>
      <w:pPr>
        <w:pStyle w:val="ListParagraph"/>
        <w:numPr>
          <w:ilvl w:val="0"/>
          <w:numId w:val="1"/>
        </w:numPr>
        <w:spacing w:after="60"/>
      </w:pPr>
      <w:r>
        <w:t xml:space="preserve">Manage Complaints: Open / In Progress / Resolved / Urgent counters; Quick Filters (All, Open, Assigned, In Progress, Resolved, Urgent); Customer/Technician/date-range filters; table columns Complaint, Customer, Type, Priority, Status, Technicians, Created, Actions</w:t>
      </w:r>
    </w:p>
    <w:p>
      <w:pPr>
        <w:pStyle w:val="Heading3"/>
        <w:spacing w:after="100" w:before="200"/>
      </w:pPr>
      <w:r>
        <w:t xml:space="preserve">4.2.9 WhatsApp Marketing</w:t>
      </w:r>
    </w:p>
    <w:p>
      <w:pPr>
        <w:pStyle w:val="ListParagraph"/>
        <w:numPr>
          <w:ilvl w:val="0"/>
          <w:numId w:val="1"/>
        </w:numPr>
        <w:spacing w:after="60"/>
      </w:pPr>
      <w:r>
        <w:t xml:space="preserve">Sidebar module for template-based bulk/marketing messaging, distinct from the transactional Payment Reminders flow</w:t>
      </w:r>
    </w:p>
    <w:p>
      <w:pPr>
        <w:pStyle w:val="Heading2"/>
        <w:spacing w:after="120" w:before="240"/>
      </w:pPr>
      <w:r>
        <w:t xml:space="preserve">4.3 People &amp; Teams</w:t>
      </w:r>
    </w:p>
    <w:p>
      <w:pPr>
        <w:pStyle w:val="Heading3"/>
        <w:spacing w:after="100" w:before="200"/>
      </w:pPr>
      <w:r>
        <w:t xml:space="preserve">4.3.1 Customers</w:t>
      </w:r>
    </w:p>
    <w:p>
      <w:pPr>
        <w:pStyle w:val="ListParagraph"/>
        <w:numPr>
          <w:ilvl w:val="0"/>
          <w:numId w:val="1"/>
        </w:numPr>
        <w:spacing w:after="60"/>
      </w:pPr>
      <w:r>
        <w:t xml:space="preserve">"Customer Master — Create and manage customers, properties, and billing profiles"</w:t>
      </w:r>
    </w:p>
    <w:p>
      <w:pPr>
        <w:pStyle w:val="ListParagraph"/>
        <w:numPr>
          <w:ilvl w:val="0"/>
          <w:numId w:val="1"/>
        </w:numPr>
        <w:spacing w:after="60"/>
      </w:pPr>
      <w:r>
        <w:t xml:space="preserve">KPIs: Total Customers, This Month (new), Contracts AMC, Total Paid, Total Outstanding, Total Opening</w:t>
      </w:r>
    </w:p>
    <w:p>
      <w:pPr>
        <w:pStyle w:val="ListParagraph"/>
        <w:numPr>
          <w:ilvl w:val="0"/>
          <w:numId w:val="1"/>
        </w:numPr>
        <w:spacing w:after="60"/>
      </w:pPr>
      <w:r>
        <w:t xml:space="preserve">Table columns: Name, Phone, Customer Type, Opening (balance), Total Outstanding, Active Contracts, City, State, GST, Properties, Actions</w:t>
      </w:r>
    </w:p>
    <w:p>
      <w:pPr>
        <w:pStyle w:val="ListParagraph"/>
        <w:numPr>
          <w:ilvl w:val="0"/>
          <w:numId w:val="1"/>
        </w:numPr>
        <w:spacing w:after="60"/>
      </w:pPr>
      <w:r>
        <w:t xml:space="preserve">Actions: WhatsApp Message, Bulk Import, New Customer; each customer carries a GST field and an Opening balance — i.e. customers can be onboarded with a pre-existing balance that seeds the outstanding ledger</w:t>
      </w:r>
    </w:p>
    <w:p>
      <w:pPr>
        <w:pStyle w:val="Heading3"/>
        <w:spacing w:after="100" w:before="200"/>
      </w:pPr>
      <w:r>
        <w:t xml:space="preserve">4.3.2 Technicians</w:t>
      </w:r>
    </w:p>
    <w:p>
      <w:pPr>
        <w:pStyle w:val="ListParagraph"/>
        <w:numPr>
          <w:ilvl w:val="0"/>
          <w:numId w:val="1"/>
        </w:numPr>
        <w:spacing w:after="60"/>
      </w:pPr>
      <w:r>
        <w:t xml:space="preserve">KPIs: Active Technicians, Jobs Done, Pending Jobs, On Hold</w:t>
      </w:r>
    </w:p>
    <w:p>
      <w:pPr>
        <w:pStyle w:val="ListParagraph"/>
        <w:numPr>
          <w:ilvl w:val="0"/>
          <w:numId w:val="1"/>
        </w:numPr>
        <w:spacing w:after="60"/>
      </w:pPr>
      <w:r>
        <w:t xml:space="preserve">Table columns: Name, Email, Contact, WhatsApp, Designation, App Access, Jobs Done, Pending, On Hold, Status, Actions; Import and Add Technician actions</w:t>
      </w:r>
    </w:p>
    <w:p>
      <w:pPr>
        <w:pStyle w:val="Heading3"/>
        <w:spacing w:after="100" w:before="200"/>
      </w:pPr>
      <w:r>
        <w:t xml:space="preserve">4.3.3 Employees</w:t>
      </w:r>
    </w:p>
    <w:p>
      <w:pPr>
        <w:pStyle w:val="ListParagraph"/>
        <w:numPr>
          <w:ilvl w:val="0"/>
          <w:numId w:val="1"/>
        </w:numPr>
        <w:spacing w:after="60"/>
      </w:pPr>
      <w:r>
        <w:t xml:space="preserve">KPIs: Total Employees, Technicians, Sales &amp; Marketing, Operations &amp; Others</w:t>
      </w:r>
    </w:p>
    <w:p>
      <w:pPr>
        <w:pStyle w:val="ListParagraph"/>
        <w:numPr>
          <w:ilvl w:val="0"/>
          <w:numId w:val="1"/>
        </w:numPr>
        <w:spacing w:after="60"/>
      </w:pPr>
      <w:r>
        <w:t xml:space="preserve">Table columns: Name, Permission Role, Contact, Email, App Access, Web Access, Status, Actions — confirms role-based access control is configured per employee with separate App vs Web access flags</w:t>
      </w:r>
    </w:p>
    <w:p>
      <w:pPr>
        <w:pStyle w:val="Heading3"/>
        <w:spacing w:after="100" w:before="200"/>
      </w:pPr>
      <w:r>
        <w:t xml:space="preserve">4.3.4 Vendors</w:t>
      </w:r>
    </w:p>
    <w:p>
      <w:pPr>
        <w:pStyle w:val="ListParagraph"/>
        <w:numPr>
          <w:ilvl w:val="0"/>
          <w:numId w:val="1"/>
        </w:numPr>
        <w:spacing w:after="60"/>
      </w:pPr>
      <w:r>
        <w:t xml:space="preserve">KPIs: Total Vendors, WhatsApp Ready, Email Available</w:t>
      </w:r>
    </w:p>
    <w:p>
      <w:pPr>
        <w:pStyle w:val="ListParagraph"/>
        <w:numPr>
          <w:ilvl w:val="0"/>
          <w:numId w:val="1"/>
        </w:numPr>
        <w:spacing w:after="60"/>
      </w:pPr>
      <w:r>
        <w:t xml:space="preserve">Table columns: Vendor, Phone, WhatsApp, Email, GST No., Actions — vendor GST captured for purchase-side GST reporting (GSTR-2)</w:t>
      </w:r>
    </w:p>
    <w:p>
      <w:pPr>
        <w:pStyle w:val="Heading3"/>
        <w:spacing w:after="100" w:before="200"/>
      </w:pPr>
      <w:r>
        <w:t xml:space="preserve">4.3.5 Attendance Reports</w:t>
      </w:r>
    </w:p>
    <w:p>
      <w:pPr>
        <w:pStyle w:val="ListParagraph"/>
        <w:numPr>
          <w:ilvl w:val="0"/>
          <w:numId w:val="1"/>
        </w:numPr>
        <w:spacing w:after="60"/>
      </w:pPr>
      <w:r>
        <w:t xml:space="preserve">KPIs: Today Present, Total Records, Present, Half Day, On Leave, Absent, Avg Hours</w:t>
      </w:r>
    </w:p>
    <w:p>
      <w:pPr>
        <w:pStyle w:val="ListParagraph"/>
        <w:numPr>
          <w:ilvl w:val="0"/>
          <w:numId w:val="1"/>
        </w:numPr>
        <w:spacing w:after="60"/>
      </w:pPr>
      <w:r>
        <w:t xml:space="preserve">Filters: From/To date, Staff Type, Staff Member, Status; table columns Date, Employee, Punch In, Punch Out, Hours, Status, Notes, Actions; Add Attendance and Export CSV actions</w:t>
      </w:r>
    </w:p>
    <w:p>
      <w:pPr>
        <w:pStyle w:val="Heading2"/>
        <w:spacing w:after="120" w:before="240"/>
      </w:pPr>
      <w:r>
        <w:t xml:space="preserve">4.4 Field Operations</w:t>
      </w:r>
    </w:p>
    <w:p>
      <w:pPr>
        <w:pStyle w:val="ListParagraph"/>
        <w:numPr>
          <w:ilvl w:val="0"/>
          <w:numId w:val="1"/>
        </w:numPr>
        <w:spacing w:after="60"/>
      </w:pPr>
      <w:r>
        <w:t xml:space="preserve">Sub-modules: Assign Services, Assigned Services, Track Technicians, Geofence Activity, Call History, Field Reports, Generate Certificates, Audit Inspections</w:t>
      </w:r>
    </w:p>
    <w:p>
      <w:pPr>
        <w:pStyle w:val="ListParagraph"/>
        <w:numPr>
          <w:ilvl w:val="0"/>
          <w:numId w:val="1"/>
        </w:numPr>
        <w:spacing w:after="60"/>
      </w:pPr>
      <w:r>
        <w:t xml:space="preserve">Assign Services form: (1) Customer &amp; Site — Select Customer (only customers with active contracts are listed), Contract picker (loads that contract's services/schedules), Site Address, Area/Locality, City, PIN; (2) Service &amp; Assignment — Service Schedules list filtered by All/Assigned/Scheduled/Completed (loaded from the selected customer's contracts), technician multi-assign by name/phone; (3) Service Details — Priority, Work Start Date/Time, Access Instructions, Latitude/Longitude, Instructions/Notes</w:t>
      </w:r>
    </w:p>
    <w:p>
      <w:pPr>
        <w:pStyle w:val="ListParagraph"/>
        <w:numPr>
          <w:ilvl w:val="0"/>
          <w:numId w:val="1"/>
        </w:numPr>
        <w:spacing w:after="60"/>
      </w:pPr>
      <w:r>
        <w:t xml:space="preserve">This confirms the Contract → Visit Schedule → Technician Assignment chain is enforced at the data layer (a customer must have an active contract before services can be assigned)</w:t>
      </w:r>
    </w:p>
    <w:p>
      <w:pPr>
        <w:pStyle w:val="Heading2"/>
        <w:spacing w:after="120" w:before="240"/>
      </w:pPr>
      <w:r>
        <w:t xml:space="preserve">4.5 Accounting</w:t>
      </w:r>
    </w:p>
    <w:p>
      <w:pPr>
        <w:pStyle w:val="ListParagraph"/>
        <w:numPr>
          <w:ilvl w:val="0"/>
          <w:numId w:val="1"/>
        </w:numPr>
        <w:spacing w:after="60"/>
      </w:pPr>
      <w:r>
        <w:t xml:space="preserve">Receipt Voucher — records money received from customers, allocated against invoices</w:t>
      </w:r>
    </w:p>
    <w:p>
      <w:pPr>
        <w:pStyle w:val="ListParagraph"/>
        <w:numPr>
          <w:ilvl w:val="0"/>
          <w:numId w:val="1"/>
        </w:numPr>
        <w:spacing w:after="60"/>
      </w:pPr>
      <w:r>
        <w:t xml:space="preserve">Payment Voucher — records money paid out (vendors, expenses settlement)</w:t>
      </w:r>
    </w:p>
    <w:p>
      <w:pPr>
        <w:pStyle w:val="ListParagraph"/>
        <w:numPr>
          <w:ilvl w:val="0"/>
          <w:numId w:val="1"/>
        </w:numPr>
        <w:spacing w:after="60"/>
      </w:pPr>
      <w:r>
        <w:t xml:space="preserve">Expenses — standalone expense entry, distinct from Payment Voucher, for operational cost tracking (chemicals, fuel, salaries, etc.)</w:t>
      </w:r>
    </w:p>
    <w:p>
      <w:pPr>
        <w:pStyle w:val="ListParagraph"/>
        <w:numPr>
          <w:ilvl w:val="0"/>
          <w:numId w:val="1"/>
        </w:numPr>
        <w:spacing w:after="60"/>
      </w:pPr>
      <w:r>
        <w:t xml:space="preserve">Ledger — consolidated view tying Sales (Invoices), Receipts, Payments, and Expenses into customer- and company-level running balances</w:t>
      </w:r>
    </w:p>
    <w:p>
      <w:pPr>
        <w:pStyle w:val="Heading2"/>
        <w:spacing w:after="120" w:before="240"/>
      </w:pPr>
      <w:r>
        <w:t xml:space="preserve">4.6 HR &amp; Payroll</w:t>
      </w:r>
    </w:p>
    <w:p>
      <w:pPr>
        <w:pStyle w:val="ListParagraph"/>
        <w:numPr>
          <w:ilvl w:val="0"/>
          <w:numId w:val="1"/>
        </w:numPr>
        <w:spacing w:after="60"/>
      </w:pPr>
      <w:r>
        <w:t xml:space="preserve">Sidebar module (sibling to Attendance Reports) for salary structures, payroll runs, leave management, and performance — attendance data is the direct input to payroll calculation</w:t>
      </w:r>
    </w:p>
    <w:p>
      <w:pPr>
        <w:pStyle w:val="Heading2"/>
        <w:spacing w:after="120" w:before="240"/>
      </w:pPr>
      <w:r>
        <w:t xml:space="preserve">4.7 Inventory</w:t>
      </w:r>
    </w:p>
    <w:p>
      <w:pPr>
        <w:pStyle w:val="ListParagraph"/>
        <w:numPr>
          <w:ilvl w:val="0"/>
          <w:numId w:val="1"/>
        </w:numPr>
        <w:spacing w:after="60"/>
      </w:pPr>
      <w:r>
        <w:t xml:space="preserve">Stock Management module underlying the Inventory Dashboard: Product master, Inward/Outward stock movement, low-stock and expiry alerts, stock-by-category breakdown</w:t>
      </w:r>
    </w:p>
    <w:p>
      <w:pPr>
        <w:pStyle w:val="Heading2"/>
        <w:spacing w:after="120" w:before="240"/>
      </w:pPr>
      <w:r>
        <w:t xml:space="preserve">4.8 Reports &amp; Analytics</w:t>
      </w:r>
    </w:p>
    <w:p>
      <w:pPr>
        <w:pStyle w:val="ListParagraph"/>
        <w:numPr>
          <w:ilvl w:val="0"/>
          <w:numId w:val="1"/>
        </w:numPr>
        <w:spacing w:after="60"/>
      </w:pPr>
      <w:r>
        <w:t xml:space="preserve">GST Reports — statutory GST output (GSTR-1/2, HSN summaries) sourced from Invoices and vendor Purchases</w:t>
      </w:r>
    </w:p>
    <w:p>
      <w:pPr>
        <w:pStyle w:val="ListParagraph"/>
        <w:numPr>
          <w:ilvl w:val="0"/>
          <w:numId w:val="1"/>
        </w:numPr>
        <w:spacing w:after="60"/>
      </w:pPr>
      <w:r>
        <w:t xml:space="preserve">Financial Reports — P&amp;L, cash flow, receivables, sourced from the Ledger</w:t>
      </w:r>
    </w:p>
    <w:p>
      <w:pPr>
        <w:pStyle w:val="ListParagraph"/>
        <w:numPr>
          <w:ilvl w:val="0"/>
          <w:numId w:val="1"/>
        </w:numPr>
        <w:spacing w:after="60"/>
      </w:pPr>
      <w:r>
        <w:t xml:space="preserve">Business Reports — operational analytics: service/customer revenue, retention, churn, technician performance</w:t>
      </w:r>
    </w:p>
    <w:p>
      <w:pPr>
        <w:pStyle w:val="Heading1"/>
        <w:spacing w:after="160" w:before="320"/>
      </w:pPr>
      <w:r>
        <w:t xml:space="preserve">5. Status &amp; Enum Reference (as observed)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0F7A5F" w:val="clear"/>
            <w:tcMar>
              <w:top w:type="dxa" w:w="80"/>
              <w:left w:type="dxa" w:w="100"/>
              <w:bottom w:type="dxa" w:w="80"/>
              <w:right w:type="dxa" w:w="100"/>
            </w:tcMar>
          </w:tcPr>
          <w:p>
            <w:r>
              <w:rPr>
                <w:b/>
                <w:bCs/>
                <w:color w:val="FFFFFF"/>
                <w:sz w:val="19"/>
                <w:szCs w:val="19"/>
              </w:rPr>
              <w:t xml:space="preserve">Entity</w:t>
            </w:r>
          </w:p>
        </w:tc>
        <w:tc>
          <w:tcPr>
            <w:tcW w:type="dxa" w:w="7000"/>
            <w:shd w:fill="0F7A5F" w:val="clear"/>
            <w:tcMar>
              <w:top w:type="dxa" w:w="80"/>
              <w:left w:type="dxa" w:w="100"/>
              <w:bottom w:type="dxa" w:w="80"/>
              <w:right w:type="dxa" w:w="100"/>
            </w:tcMar>
          </w:tcPr>
          <w:p>
            <w:r>
              <w:rPr>
                <w:b/>
                <w:bCs/>
                <w:color w:val="FFFFFF"/>
                <w:sz w:val="19"/>
                <w:szCs w:val="19"/>
              </w:rPr>
              <w:t xml:space="preserve">Observed status / enum values</w:t>
            </w:r>
          </w:p>
        </w:tc>
      </w:tr>
      <w:tr>
        <w:tc>
          <w:tcPr>
            <w:tcW w:type="dxa" w:w="2000"/>
            <w:tcMar>
              <w:top w:type="dxa" w:w="80"/>
              <w:left w:type="dxa" w:w="100"/>
              <w:bottom w:type="dxa" w:w="80"/>
              <w:right w:type="dxa" w:w="100"/>
            </w:tcMar>
          </w:tcPr>
          <w:p>
            <w:r>
              <w:rPr>
                <w:b w:val="false"/>
                <w:bCs w:val="false"/>
                <w:color w:val="000000"/>
                <w:sz w:val="19"/>
                <w:szCs w:val="19"/>
              </w:rPr>
              <w:t xml:space="preserve">Lead</w:t>
            </w:r>
          </w:p>
        </w:tc>
        <w:tc>
          <w:tcPr>
            <w:tcW w:type="dxa" w:w="7000"/>
            <w:tcMar>
              <w:top w:type="dxa" w:w="80"/>
              <w:left w:type="dxa" w:w="100"/>
              <w:bottom w:type="dxa" w:w="80"/>
              <w:right w:type="dxa" w:w="100"/>
            </w:tcMar>
          </w:tcPr>
          <w:p>
            <w:r>
              <w:rPr>
                <w:b w:val="false"/>
                <w:bCs w:val="false"/>
                <w:color w:val="000000"/>
                <w:sz w:val="19"/>
                <w:szCs w:val="19"/>
              </w:rPr>
              <w:t xml:space="preserve">New · Interested · Not Interested · Cancelled · Overdue Follow-up · Stale (3+ Days) · Needs Details · Converted</w:t>
            </w:r>
          </w:p>
        </w:tc>
      </w:tr>
      <w:tr>
        <w:tc>
          <w:tcPr>
            <w:tcW w:type="dxa" w:w="2000"/>
            <w:tcMar>
              <w:top w:type="dxa" w:w="80"/>
              <w:left w:type="dxa" w:w="100"/>
              <w:bottom w:type="dxa" w:w="80"/>
              <w:right w:type="dxa" w:w="100"/>
            </w:tcMar>
          </w:tcPr>
          <w:p>
            <w:r>
              <w:rPr>
                <w:b w:val="false"/>
                <w:bCs w:val="false"/>
                <w:color w:val="000000"/>
                <w:sz w:val="19"/>
                <w:szCs w:val="19"/>
              </w:rPr>
              <w:t xml:space="preserve">Lead Source</w:t>
            </w:r>
          </w:p>
        </w:tc>
        <w:tc>
          <w:tcPr>
            <w:tcW w:type="dxa" w:w="7000"/>
            <w:tcMar>
              <w:top w:type="dxa" w:w="80"/>
              <w:left w:type="dxa" w:w="100"/>
              <w:bottom w:type="dxa" w:w="80"/>
              <w:right w:type="dxa" w:w="100"/>
            </w:tcMar>
          </w:tcPr>
          <w:p>
            <w:r>
              <w:rPr>
                <w:b w:val="false"/>
                <w:bCs w:val="false"/>
                <w:color w:val="000000"/>
                <w:sz w:val="19"/>
                <w:szCs w:val="19"/>
              </w:rPr>
              <w:t xml:space="preserve">Website · Google Ads · Google Business Profile · WhatsApp · Call · Referral</w:t>
            </w:r>
          </w:p>
        </w:tc>
      </w:tr>
      <w:tr>
        <w:tc>
          <w:tcPr>
            <w:tcW w:type="dxa" w:w="2000"/>
            <w:tcMar>
              <w:top w:type="dxa" w:w="80"/>
              <w:left w:type="dxa" w:w="100"/>
              <w:bottom w:type="dxa" w:w="80"/>
              <w:right w:type="dxa" w:w="100"/>
            </w:tcMar>
          </w:tcPr>
          <w:p>
            <w:r>
              <w:rPr>
                <w:b w:val="false"/>
                <w:bCs w:val="false"/>
                <w:color w:val="000000"/>
                <w:sz w:val="19"/>
                <w:szCs w:val="19"/>
              </w:rPr>
              <w:t xml:space="preserve">Quotation</w:t>
            </w:r>
          </w:p>
        </w:tc>
        <w:tc>
          <w:tcPr>
            <w:tcW w:type="dxa" w:w="7000"/>
            <w:tcMar>
              <w:top w:type="dxa" w:w="80"/>
              <w:left w:type="dxa" w:w="100"/>
              <w:bottom w:type="dxa" w:w="80"/>
              <w:right w:type="dxa" w:w="100"/>
            </w:tcMar>
          </w:tcPr>
          <w:p>
            <w:r>
              <w:rPr>
                <w:b w:val="false"/>
                <w:bCs w:val="false"/>
                <w:color w:val="000000"/>
                <w:sz w:val="19"/>
                <w:szCs w:val="19"/>
              </w:rPr>
              <w:t xml:space="preserve">Draft · Pending Approval · Accepted · Rejected · Converted</w:t>
            </w:r>
          </w:p>
        </w:tc>
      </w:tr>
      <w:tr>
        <w:tc>
          <w:tcPr>
            <w:tcW w:type="dxa" w:w="2000"/>
            <w:tcMar>
              <w:top w:type="dxa" w:w="80"/>
              <w:left w:type="dxa" w:w="100"/>
              <w:bottom w:type="dxa" w:w="80"/>
              <w:right w:type="dxa" w:w="100"/>
            </w:tcMar>
          </w:tcPr>
          <w:p>
            <w:r>
              <w:rPr>
                <w:b w:val="false"/>
                <w:bCs w:val="false"/>
                <w:color w:val="000000"/>
                <w:sz w:val="19"/>
                <w:szCs w:val="19"/>
              </w:rPr>
              <w:t xml:space="preserve">Service / Visit</w:t>
            </w:r>
          </w:p>
        </w:tc>
        <w:tc>
          <w:tcPr>
            <w:tcW w:type="dxa" w:w="7000"/>
            <w:tcMar>
              <w:top w:type="dxa" w:w="80"/>
              <w:left w:type="dxa" w:w="100"/>
              <w:bottom w:type="dxa" w:w="80"/>
              <w:right w:type="dxa" w:w="100"/>
            </w:tcMar>
          </w:tcPr>
          <w:p>
            <w:r>
              <w:rPr>
                <w:b w:val="false"/>
                <w:bCs w:val="false"/>
                <w:color w:val="000000"/>
                <w:sz w:val="19"/>
                <w:szCs w:val="19"/>
              </w:rPr>
              <w:t xml:space="preserve">Scheduled · Assigned · In Progress · Completed · Cancelled · Rescheduled</w:t>
            </w:r>
          </w:p>
        </w:tc>
      </w:tr>
      <w:tr>
        <w:tc>
          <w:tcPr>
            <w:tcW w:type="dxa" w:w="2000"/>
            <w:tcMar>
              <w:top w:type="dxa" w:w="80"/>
              <w:left w:type="dxa" w:w="100"/>
              <w:bottom w:type="dxa" w:w="80"/>
              <w:right w:type="dxa" w:w="100"/>
            </w:tcMar>
          </w:tcPr>
          <w:p>
            <w:r>
              <w:rPr>
                <w:b w:val="false"/>
                <w:bCs w:val="false"/>
                <w:color w:val="000000"/>
                <w:sz w:val="19"/>
                <w:szCs w:val="19"/>
              </w:rPr>
              <w:t xml:space="preserve">Invoice list filter</w:t>
            </w:r>
          </w:p>
        </w:tc>
        <w:tc>
          <w:tcPr>
            <w:tcW w:type="dxa" w:w="7000"/>
            <w:tcMar>
              <w:top w:type="dxa" w:w="80"/>
              <w:left w:type="dxa" w:w="100"/>
              <w:bottom w:type="dxa" w:w="80"/>
              <w:right w:type="dxa" w:w="100"/>
            </w:tcMar>
          </w:tcPr>
          <w:p>
            <w:r>
              <w:rPr>
                <w:b w:val="false"/>
                <w:bCs w:val="false"/>
                <w:color w:val="000000"/>
                <w:sz w:val="19"/>
                <w:szCs w:val="19"/>
              </w:rPr>
              <w:t xml:space="preserve">Status (paid state) and Payment (payment state) are separate filter dimensions; Due Amount and Due In drive an implicit overdue state</w:t>
            </w:r>
          </w:p>
        </w:tc>
      </w:tr>
      <w:tr>
        <w:tc>
          <w:tcPr>
            <w:tcW w:type="dxa" w:w="2000"/>
            <w:tcMar>
              <w:top w:type="dxa" w:w="80"/>
              <w:left w:type="dxa" w:w="100"/>
              <w:bottom w:type="dxa" w:w="80"/>
              <w:right w:type="dxa" w:w="100"/>
            </w:tcMar>
          </w:tcPr>
          <w:p>
            <w:r>
              <w:rPr>
                <w:b w:val="false"/>
                <w:bCs w:val="false"/>
                <w:color w:val="000000"/>
                <w:sz w:val="19"/>
                <w:szCs w:val="19"/>
              </w:rPr>
              <w:t xml:space="preserve">Complaint</w:t>
            </w:r>
          </w:p>
        </w:tc>
        <w:tc>
          <w:tcPr>
            <w:tcW w:type="dxa" w:w="7000"/>
            <w:tcMar>
              <w:top w:type="dxa" w:w="80"/>
              <w:left w:type="dxa" w:w="100"/>
              <w:bottom w:type="dxa" w:w="80"/>
              <w:right w:type="dxa" w:w="100"/>
            </w:tcMar>
          </w:tcPr>
          <w:p>
            <w:r>
              <w:rPr>
                <w:b w:val="false"/>
                <w:bCs w:val="false"/>
                <w:color w:val="000000"/>
                <w:sz w:val="19"/>
                <w:szCs w:val="19"/>
              </w:rPr>
              <w:t xml:space="preserve">Open · Assigned · In Progress · Resolved · Urgent (priority) · Normal (default priority)</w:t>
            </w:r>
          </w:p>
        </w:tc>
      </w:tr>
      <w:tr>
        <w:tc>
          <w:tcPr>
            <w:tcW w:type="dxa" w:w="2000"/>
            <w:tcMar>
              <w:top w:type="dxa" w:w="80"/>
              <w:left w:type="dxa" w:w="100"/>
              <w:bottom w:type="dxa" w:w="80"/>
              <w:right w:type="dxa" w:w="100"/>
            </w:tcMar>
          </w:tcPr>
          <w:p>
            <w:r>
              <w:rPr>
                <w:b w:val="false"/>
                <w:bCs w:val="false"/>
                <w:color w:val="000000"/>
                <w:sz w:val="19"/>
                <w:szCs w:val="19"/>
              </w:rPr>
              <w:t xml:space="preserve">Attendance</w:t>
            </w:r>
          </w:p>
        </w:tc>
        <w:tc>
          <w:tcPr>
            <w:tcW w:type="dxa" w:w="7000"/>
            <w:tcMar>
              <w:top w:type="dxa" w:w="80"/>
              <w:left w:type="dxa" w:w="100"/>
              <w:bottom w:type="dxa" w:w="80"/>
              <w:right w:type="dxa" w:w="100"/>
            </w:tcMar>
          </w:tcPr>
          <w:p>
            <w:r>
              <w:rPr>
                <w:b w:val="false"/>
                <w:bCs w:val="false"/>
                <w:color w:val="000000"/>
                <w:sz w:val="19"/>
                <w:szCs w:val="19"/>
              </w:rPr>
              <w:t xml:space="preserve">Present · Half Day · On Leave · Absent</w:t>
            </w:r>
          </w:p>
        </w:tc>
      </w:tr>
      <w:tr>
        <w:tc>
          <w:tcPr>
            <w:tcW w:type="dxa" w:w="2000"/>
            <w:tcMar>
              <w:top w:type="dxa" w:w="80"/>
              <w:left w:type="dxa" w:w="100"/>
              <w:bottom w:type="dxa" w:w="80"/>
              <w:right w:type="dxa" w:w="100"/>
            </w:tcMar>
          </w:tcPr>
          <w:p>
            <w:r>
              <w:rPr>
                <w:b w:val="false"/>
                <w:bCs w:val="false"/>
                <w:color w:val="000000"/>
                <w:sz w:val="19"/>
                <w:szCs w:val="19"/>
              </w:rPr>
              <w:t xml:space="preserve">Contract risk buckets</w:t>
            </w:r>
          </w:p>
        </w:tc>
        <w:tc>
          <w:tcPr>
            <w:tcW w:type="dxa" w:w="7000"/>
            <w:tcMar>
              <w:top w:type="dxa" w:w="80"/>
              <w:left w:type="dxa" w:w="100"/>
              <w:bottom w:type="dxa" w:w="80"/>
              <w:right w:type="dxa" w:w="100"/>
            </w:tcMar>
          </w:tcPr>
          <w:p>
            <w:r>
              <w:rPr>
                <w:b w:val="false"/>
                <w:bCs w:val="false"/>
                <w:color w:val="000000"/>
                <w:sz w:val="19"/>
                <w:szCs w:val="19"/>
              </w:rPr>
              <w:t xml:space="preserve">Already Expired · Within 30 Days · 31–60 Days · 61–90 Days</w:t>
            </w:r>
          </w:p>
        </w:tc>
      </w:tr>
      <w:tr>
        <w:tc>
          <w:tcPr>
            <w:tcW w:type="dxa" w:w="2000"/>
            <w:tcMar>
              <w:top w:type="dxa" w:w="80"/>
              <w:left w:type="dxa" w:w="100"/>
              <w:bottom w:type="dxa" w:w="80"/>
              <w:right w:type="dxa" w:w="100"/>
            </w:tcMar>
          </w:tcPr>
          <w:p>
            <w:r>
              <w:rPr>
                <w:b w:val="false"/>
                <w:bCs w:val="false"/>
                <w:color w:val="000000"/>
                <w:sz w:val="19"/>
                <w:szCs w:val="19"/>
              </w:rPr>
              <w:t xml:space="preserve">Receivables ageing</w:t>
            </w:r>
          </w:p>
        </w:tc>
        <w:tc>
          <w:tcPr>
            <w:tcW w:type="dxa" w:w="7000"/>
            <w:tcMar>
              <w:top w:type="dxa" w:w="80"/>
              <w:left w:type="dxa" w:w="100"/>
              <w:bottom w:type="dxa" w:w="80"/>
              <w:right w:type="dxa" w:w="100"/>
            </w:tcMar>
          </w:tcPr>
          <w:p>
            <w:r>
              <w:rPr>
                <w:b w:val="false"/>
                <w:bCs w:val="false"/>
                <w:color w:val="000000"/>
                <w:sz w:val="19"/>
                <w:szCs w:val="19"/>
              </w:rPr>
              <w:t xml:space="preserve">0–30 · 31–60 · 61–90 · 90+ Days</w:t>
            </w:r>
          </w:p>
        </w:tc>
      </w:tr>
    </w:tbl>
    <w:p>
      <w:pPr>
        <w:pStyle w:val="Heading1"/>
        <w:spacing w:after="160" w:before="320"/>
      </w:pPr>
      <w:r>
        <w:t xml:space="preserve">6. Data Model</w:t>
      </w:r>
    </w:p>
    <w:p>
      <w:pPr>
        <w:spacing w:after="120"/>
      </w:pPr>
      <w:r>
        <w:t xml:space="preserve">Entities and relationships inferred from the screens above. A production build would add standard audit columns (created_by, created_at, updated_at, soft-delete) on every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2800"/>
      </w:tblGrid>
      <w:tr>
        <w:tc>
          <w:tcPr>
            <w:tcW w:type="dxa" w:w="1500"/>
            <w:shd w:fill="0F7A5F" w:val="clear"/>
            <w:tcMar>
              <w:top w:type="dxa" w:w="80"/>
              <w:left w:type="dxa" w:w="100"/>
              <w:bottom w:type="dxa" w:w="80"/>
              <w:right w:type="dxa" w:w="100"/>
            </w:tcMar>
          </w:tcPr>
          <w:p>
            <w:r>
              <w:rPr>
                <w:b/>
                <w:bCs/>
                <w:color w:val="FFFFFF"/>
                <w:sz w:val="19"/>
                <w:szCs w:val="19"/>
              </w:rPr>
              <w:t xml:space="preserve">Entity</w:t>
            </w:r>
          </w:p>
        </w:tc>
        <w:tc>
          <w:tcPr>
            <w:tcW w:type="dxa" w:w="4700"/>
            <w:shd w:fill="0F7A5F" w:val="clear"/>
            <w:tcMar>
              <w:top w:type="dxa" w:w="80"/>
              <w:left w:type="dxa" w:w="100"/>
              <w:bottom w:type="dxa" w:w="80"/>
              <w:right w:type="dxa" w:w="100"/>
            </w:tcMar>
          </w:tcPr>
          <w:p>
            <w:r>
              <w:rPr>
                <w:b/>
                <w:bCs/>
                <w:color w:val="FFFFFF"/>
                <w:sz w:val="19"/>
                <w:szCs w:val="19"/>
              </w:rPr>
              <w:t xml:space="preserve">Key fields (observed / inferred)</w:t>
            </w:r>
          </w:p>
        </w:tc>
        <w:tc>
          <w:tcPr>
            <w:tcW w:type="dxa" w:w="2800"/>
            <w:shd w:fill="0F7A5F" w:val="clear"/>
            <w:tcMar>
              <w:top w:type="dxa" w:w="80"/>
              <w:left w:type="dxa" w:w="100"/>
              <w:bottom w:type="dxa" w:w="80"/>
              <w:right w:type="dxa" w:w="100"/>
            </w:tcMar>
          </w:tcPr>
          <w:p>
            <w:r>
              <w:rPr>
                <w:b/>
                <w:bCs/>
                <w:color w:val="FFFFFF"/>
                <w:sz w:val="19"/>
                <w:szCs w:val="19"/>
              </w:rPr>
              <w:t xml:space="preserve">Relationships</w:t>
            </w:r>
          </w:p>
        </w:tc>
      </w:tr>
      <w:tr>
        <w:tc>
          <w:tcPr>
            <w:tcW w:type="dxa" w:w="1500"/>
            <w:tcMar>
              <w:top w:type="dxa" w:w="80"/>
              <w:left w:type="dxa" w:w="100"/>
              <w:bottom w:type="dxa" w:w="80"/>
              <w:right w:type="dxa" w:w="100"/>
            </w:tcMar>
          </w:tcPr>
          <w:p>
            <w:r>
              <w:rPr>
                <w:b w:val="false"/>
                <w:bCs w:val="false"/>
                <w:color w:val="000000"/>
                <w:sz w:val="19"/>
                <w:szCs w:val="19"/>
              </w:rPr>
              <w:t xml:space="preserve">Lead</w:t>
            </w:r>
          </w:p>
        </w:tc>
        <w:tc>
          <w:tcPr>
            <w:tcW w:type="dxa" w:w="4700"/>
            <w:tcMar>
              <w:top w:type="dxa" w:w="80"/>
              <w:left w:type="dxa" w:w="100"/>
              <w:bottom w:type="dxa" w:w="80"/>
              <w:right w:type="dxa" w:w="100"/>
            </w:tcMar>
          </w:tcPr>
          <w:p>
            <w:r>
              <w:rPr>
                <w:b w:val="false"/>
                <w:bCs w:val="false"/>
                <w:color w:val="000000"/>
                <w:sz w:val="19"/>
                <w:szCs w:val="19"/>
              </w:rPr>
              <w:t xml:space="preserve">id, customer_name, phone, property_type, source, urgency, status, assigned_to, follow_up_date, created_by</w:t>
            </w:r>
          </w:p>
        </w:tc>
        <w:tc>
          <w:tcPr>
            <w:tcW w:type="dxa" w:w="2800"/>
            <w:tcMar>
              <w:top w:type="dxa" w:w="80"/>
              <w:left w:type="dxa" w:w="100"/>
              <w:bottom w:type="dxa" w:w="80"/>
              <w:right w:type="dxa" w:w="100"/>
            </w:tcMar>
          </w:tcPr>
          <w:p>
            <w:r>
              <w:rPr>
                <w:b w:val="false"/>
                <w:bCs w:val="false"/>
                <w:color w:val="000000"/>
                <w:sz w:val="19"/>
                <w:szCs w:val="19"/>
              </w:rPr>
              <w:t xml:space="preserve">0/1—1 Customer (on conversion), 1—N Inspections, 1—N Quotations</w:t>
            </w:r>
          </w:p>
        </w:tc>
      </w:tr>
      <w:tr>
        <w:tc>
          <w:tcPr>
            <w:tcW w:type="dxa" w:w="1500"/>
            <w:tcMar>
              <w:top w:type="dxa" w:w="80"/>
              <w:left w:type="dxa" w:w="100"/>
              <w:bottom w:type="dxa" w:w="80"/>
              <w:right w:type="dxa" w:w="100"/>
            </w:tcMar>
          </w:tcPr>
          <w:p>
            <w:r>
              <w:rPr>
                <w:b w:val="false"/>
                <w:bCs w:val="false"/>
                <w:color w:val="000000"/>
                <w:sz w:val="19"/>
                <w:szCs w:val="19"/>
              </w:rPr>
              <w:t xml:space="preserve">SiteInspection</w:t>
            </w:r>
          </w:p>
        </w:tc>
        <w:tc>
          <w:tcPr>
            <w:tcW w:type="dxa" w:w="4700"/>
            <w:tcMar>
              <w:top w:type="dxa" w:w="80"/>
              <w:left w:type="dxa" w:w="100"/>
              <w:bottom w:type="dxa" w:w="80"/>
              <w:right w:type="dxa" w:w="100"/>
            </w:tcMar>
          </w:tcPr>
          <w:p>
            <w:r>
              <w:rPr>
                <w:b w:val="false"/>
                <w:bCs w:val="false"/>
                <w:color w:val="000000"/>
                <w:sz w:val="19"/>
                <w:szCs w:val="19"/>
              </w:rPr>
              <w:t xml:space="preserve">id, lead_id/customer_id, site_id, date, areas[], technician_id, status</w:t>
            </w:r>
          </w:p>
        </w:tc>
        <w:tc>
          <w:tcPr>
            <w:tcW w:type="dxa" w:w="2800"/>
            <w:tcMar>
              <w:top w:type="dxa" w:w="80"/>
              <w:left w:type="dxa" w:w="100"/>
              <w:bottom w:type="dxa" w:w="80"/>
              <w:right w:type="dxa" w:w="100"/>
            </w:tcMar>
          </w:tcPr>
          <w:p>
            <w:r>
              <w:rPr>
                <w:b w:val="false"/>
                <w:bCs w:val="false"/>
                <w:color w:val="000000"/>
                <w:sz w:val="19"/>
                <w:szCs w:val="19"/>
              </w:rPr>
              <w:t xml:space="preserve">N—1 Lead/Customer, 0/1—1 Quotation</w:t>
            </w:r>
          </w:p>
        </w:tc>
      </w:tr>
      <w:tr>
        <w:tc>
          <w:tcPr>
            <w:tcW w:type="dxa" w:w="1500"/>
            <w:tcMar>
              <w:top w:type="dxa" w:w="80"/>
              <w:left w:type="dxa" w:w="100"/>
              <w:bottom w:type="dxa" w:w="80"/>
              <w:right w:type="dxa" w:w="100"/>
            </w:tcMar>
          </w:tcPr>
          <w:p>
            <w:r>
              <w:rPr>
                <w:b w:val="false"/>
                <w:bCs w:val="false"/>
                <w:color w:val="000000"/>
                <w:sz w:val="19"/>
                <w:szCs w:val="19"/>
              </w:rPr>
              <w:t xml:space="preserve">Quotation</w:t>
            </w:r>
          </w:p>
        </w:tc>
        <w:tc>
          <w:tcPr>
            <w:tcW w:type="dxa" w:w="4700"/>
            <w:tcMar>
              <w:top w:type="dxa" w:w="80"/>
              <w:left w:type="dxa" w:w="100"/>
              <w:bottom w:type="dxa" w:w="80"/>
              <w:right w:type="dxa" w:w="100"/>
            </w:tcMar>
          </w:tcPr>
          <w:p>
            <w:r>
              <w:rPr>
                <w:b w:val="false"/>
                <w:bCs w:val="false"/>
                <w:color w:val="000000"/>
                <w:sz w:val="19"/>
                <w:szCs w:val="19"/>
              </w:rPr>
              <w:t xml:space="preserve">id, quotation_no, lead_id/customer_id, service_address, quotation_date, valid_until, gst_treatment (GST/No-GST), tax_type (CGST+SGST/IGST), gst_percent, amount_type (inclusive/exclusive), status, created_by, approval_status</w:t>
            </w:r>
          </w:p>
        </w:tc>
        <w:tc>
          <w:tcPr>
            <w:tcW w:type="dxa" w:w="2800"/>
            <w:tcMar>
              <w:top w:type="dxa" w:w="80"/>
              <w:left w:type="dxa" w:w="100"/>
              <w:bottom w:type="dxa" w:w="80"/>
              <w:right w:type="dxa" w:w="100"/>
            </w:tcMar>
          </w:tcPr>
          <w:p>
            <w:r>
              <w:rPr>
                <w:b w:val="false"/>
                <w:bCs w:val="false"/>
                <w:color w:val="000000"/>
                <w:sz w:val="19"/>
                <w:szCs w:val="19"/>
              </w:rPr>
              <w:t xml:space="preserve">1—N QuotationLine, 0/1—1 Contract</w:t>
            </w:r>
          </w:p>
        </w:tc>
      </w:tr>
      <w:tr>
        <w:tc>
          <w:tcPr>
            <w:tcW w:type="dxa" w:w="1500"/>
            <w:tcMar>
              <w:top w:type="dxa" w:w="80"/>
              <w:left w:type="dxa" w:w="100"/>
              <w:bottom w:type="dxa" w:w="80"/>
              <w:right w:type="dxa" w:w="100"/>
            </w:tcMar>
          </w:tcPr>
          <w:p>
            <w:r>
              <w:rPr>
                <w:b w:val="false"/>
                <w:bCs w:val="false"/>
                <w:color w:val="000000"/>
                <w:sz w:val="19"/>
                <w:szCs w:val="19"/>
              </w:rPr>
              <w:t xml:space="preserve">QuotationLine</w:t>
            </w:r>
          </w:p>
        </w:tc>
        <w:tc>
          <w:tcPr>
            <w:tcW w:type="dxa" w:w="4700"/>
            <w:tcMar>
              <w:top w:type="dxa" w:w="80"/>
              <w:left w:type="dxa" w:w="100"/>
              <w:bottom w:type="dxa" w:w="80"/>
              <w:right w:type="dxa" w:w="100"/>
            </w:tcMar>
          </w:tcPr>
          <w:p>
            <w:r>
              <w:rPr>
                <w:b w:val="false"/>
                <w:bCs w:val="false"/>
                <w:color w:val="000000"/>
                <w:sz w:val="19"/>
                <w:szCs w:val="19"/>
              </w:rPr>
              <w:t xml:space="preserve">id, quotation_id, service_id, visits, rate, total</w:t>
            </w:r>
          </w:p>
        </w:tc>
        <w:tc>
          <w:tcPr>
            <w:tcW w:type="dxa" w:w="2800"/>
            <w:tcMar>
              <w:top w:type="dxa" w:w="80"/>
              <w:left w:type="dxa" w:w="100"/>
              <w:bottom w:type="dxa" w:w="80"/>
              <w:right w:type="dxa" w:w="100"/>
            </w:tcMar>
          </w:tcPr>
          <w:p>
            <w:r>
              <w:rPr>
                <w:b w:val="false"/>
                <w:bCs w:val="false"/>
                <w:color w:val="000000"/>
                <w:sz w:val="19"/>
                <w:szCs w:val="19"/>
              </w:rPr>
              <w:t xml:space="preserve">N—1 Quotation</w:t>
            </w:r>
          </w:p>
        </w:tc>
      </w:tr>
      <w:tr>
        <w:tc>
          <w:tcPr>
            <w:tcW w:type="dxa" w:w="1500"/>
            <w:tcMar>
              <w:top w:type="dxa" w:w="80"/>
              <w:left w:type="dxa" w:w="100"/>
              <w:bottom w:type="dxa" w:w="80"/>
              <w:right w:type="dxa" w:w="100"/>
            </w:tcMar>
          </w:tcPr>
          <w:p>
            <w:r>
              <w:rPr>
                <w:b w:val="false"/>
                <w:bCs w:val="false"/>
                <w:color w:val="000000"/>
                <w:sz w:val="19"/>
                <w:szCs w:val="19"/>
              </w:rPr>
              <w:t xml:space="preserve">Contract (AMC)</w:t>
            </w:r>
          </w:p>
        </w:tc>
        <w:tc>
          <w:tcPr>
            <w:tcW w:type="dxa" w:w="4700"/>
            <w:tcMar>
              <w:top w:type="dxa" w:w="80"/>
              <w:left w:type="dxa" w:w="100"/>
              <w:bottom w:type="dxa" w:w="80"/>
              <w:right w:type="dxa" w:w="100"/>
            </w:tcMar>
          </w:tcPr>
          <w:p>
            <w:r>
              <w:rPr>
                <w:b w:val="false"/>
                <w:bCs w:val="false"/>
                <w:color w:val="000000"/>
                <w:sz w:val="19"/>
                <w:szCs w:val="19"/>
              </w:rPr>
              <w:t xml:space="preserve">id, contract_no, customer_id, quotation_id, start_date, end_date, value, status</w:t>
            </w:r>
          </w:p>
        </w:tc>
        <w:tc>
          <w:tcPr>
            <w:tcW w:type="dxa" w:w="2800"/>
            <w:tcMar>
              <w:top w:type="dxa" w:w="80"/>
              <w:left w:type="dxa" w:w="100"/>
              <w:bottom w:type="dxa" w:w="80"/>
              <w:right w:type="dxa" w:w="100"/>
            </w:tcMar>
          </w:tcPr>
          <w:p>
            <w:r>
              <w:rPr>
                <w:b w:val="false"/>
                <w:bCs w:val="false"/>
                <w:color w:val="000000"/>
                <w:sz w:val="19"/>
                <w:szCs w:val="19"/>
              </w:rPr>
              <w:t xml:space="preserve">1—N Visit, 1—N Site, 1—N Invoice, 1—N Complaint (optional link)</w:t>
            </w:r>
          </w:p>
        </w:tc>
      </w:tr>
      <w:tr>
        <w:tc>
          <w:tcPr>
            <w:tcW w:type="dxa" w:w="1500"/>
            <w:tcMar>
              <w:top w:type="dxa" w:w="80"/>
              <w:left w:type="dxa" w:w="100"/>
              <w:bottom w:type="dxa" w:w="80"/>
              <w:right w:type="dxa" w:w="100"/>
            </w:tcMar>
          </w:tcPr>
          <w:p>
            <w:r>
              <w:rPr>
                <w:b w:val="false"/>
                <w:bCs w:val="false"/>
                <w:color w:val="000000"/>
                <w:sz w:val="19"/>
                <w:szCs w:val="19"/>
              </w:rPr>
              <w:t xml:space="preserve">Site/Property</w:t>
            </w:r>
          </w:p>
        </w:tc>
        <w:tc>
          <w:tcPr>
            <w:tcW w:type="dxa" w:w="4700"/>
            <w:tcMar>
              <w:top w:type="dxa" w:w="80"/>
              <w:left w:type="dxa" w:w="100"/>
              <w:bottom w:type="dxa" w:w="80"/>
              <w:right w:type="dxa" w:w="100"/>
            </w:tcMar>
          </w:tcPr>
          <w:p>
            <w:r>
              <w:rPr>
                <w:b w:val="false"/>
                <w:bCs w:val="false"/>
                <w:color w:val="000000"/>
                <w:sz w:val="19"/>
                <w:szCs w:val="19"/>
              </w:rPr>
              <w:t xml:space="preserve">id, customer_id, address, area, city, pin, latitude, longitude</w:t>
            </w:r>
          </w:p>
        </w:tc>
        <w:tc>
          <w:tcPr>
            <w:tcW w:type="dxa" w:w="2800"/>
            <w:tcMar>
              <w:top w:type="dxa" w:w="80"/>
              <w:left w:type="dxa" w:w="100"/>
              <w:bottom w:type="dxa" w:w="80"/>
              <w:right w:type="dxa" w:w="100"/>
            </w:tcMar>
          </w:tcPr>
          <w:p>
            <w:r>
              <w:rPr>
                <w:b w:val="false"/>
                <w:bCs w:val="false"/>
                <w:color w:val="000000"/>
                <w:sz w:val="19"/>
                <w:szCs w:val="19"/>
              </w:rPr>
              <w:t xml:space="preserve">N—1 Customer, 1—N Visit</w:t>
            </w:r>
          </w:p>
        </w:tc>
      </w:tr>
      <w:tr>
        <w:tc>
          <w:tcPr>
            <w:tcW w:type="dxa" w:w="1500"/>
            <w:tcMar>
              <w:top w:type="dxa" w:w="80"/>
              <w:left w:type="dxa" w:w="100"/>
              <w:bottom w:type="dxa" w:w="80"/>
              <w:right w:type="dxa" w:w="100"/>
            </w:tcMar>
          </w:tcPr>
          <w:p>
            <w:r>
              <w:rPr>
                <w:b w:val="false"/>
                <w:bCs w:val="false"/>
                <w:color w:val="000000"/>
                <w:sz w:val="19"/>
                <w:szCs w:val="19"/>
              </w:rPr>
              <w:t xml:space="preserve">Visit / JobCard</w:t>
            </w:r>
          </w:p>
        </w:tc>
        <w:tc>
          <w:tcPr>
            <w:tcW w:type="dxa" w:w="4700"/>
            <w:tcMar>
              <w:top w:type="dxa" w:w="80"/>
              <w:left w:type="dxa" w:w="100"/>
              <w:bottom w:type="dxa" w:w="80"/>
              <w:right w:type="dxa" w:w="100"/>
            </w:tcMar>
          </w:tcPr>
          <w:p>
            <w:r>
              <w:rPr>
                <w:b w:val="false"/>
                <w:bCs w:val="false"/>
                <w:color w:val="000000"/>
                <w:sz w:val="19"/>
                <w:szCs w:val="19"/>
              </w:rPr>
              <w:t xml:space="preserve">id, contract_id, site_id, technician_id[], scheduled_date, work_start_time, priority, access_instructions, status, chemicals_used[], photos[], signature_url</w:t>
            </w:r>
          </w:p>
        </w:tc>
        <w:tc>
          <w:tcPr>
            <w:tcW w:type="dxa" w:w="2800"/>
            <w:tcMar>
              <w:top w:type="dxa" w:w="80"/>
              <w:left w:type="dxa" w:w="100"/>
              <w:bottom w:type="dxa" w:w="80"/>
              <w:right w:type="dxa" w:w="100"/>
            </w:tcMar>
          </w:tcPr>
          <w:p>
            <w:r>
              <w:rPr>
                <w:b w:val="false"/>
                <w:bCs w:val="false"/>
                <w:color w:val="000000"/>
                <w:sz w:val="19"/>
                <w:szCs w:val="19"/>
              </w:rPr>
              <w:t xml:space="preserve">N—1 Contract, N—1 Site, N—M Technician, 0/1—1 InvoiceLine</w:t>
            </w:r>
          </w:p>
        </w:tc>
      </w:tr>
      <w:tr>
        <w:tc>
          <w:tcPr>
            <w:tcW w:type="dxa" w:w="1500"/>
            <w:tcMar>
              <w:top w:type="dxa" w:w="80"/>
              <w:left w:type="dxa" w:w="100"/>
              <w:bottom w:type="dxa" w:w="80"/>
              <w:right w:type="dxa" w:w="100"/>
            </w:tcMar>
          </w:tcPr>
          <w:p>
            <w:r>
              <w:rPr>
                <w:b w:val="false"/>
                <w:bCs w:val="false"/>
                <w:color w:val="000000"/>
                <w:sz w:val="19"/>
                <w:szCs w:val="19"/>
              </w:rPr>
              <w:t xml:space="preserve">Customer</w:t>
            </w:r>
          </w:p>
        </w:tc>
        <w:tc>
          <w:tcPr>
            <w:tcW w:type="dxa" w:w="4700"/>
            <w:tcMar>
              <w:top w:type="dxa" w:w="80"/>
              <w:left w:type="dxa" w:w="100"/>
              <w:bottom w:type="dxa" w:w="80"/>
              <w:right w:type="dxa" w:w="100"/>
            </w:tcMar>
          </w:tcPr>
          <w:p>
            <w:r>
              <w:rPr>
                <w:b w:val="false"/>
                <w:bCs w:val="false"/>
                <w:color w:val="000000"/>
                <w:sz w:val="19"/>
                <w:szCs w:val="19"/>
              </w:rPr>
              <w:t xml:space="preserve">id, name, phone, customer_type, gstin, opening_balance, city, state, total_outstanding</w:t>
            </w:r>
          </w:p>
        </w:tc>
        <w:tc>
          <w:tcPr>
            <w:tcW w:type="dxa" w:w="2800"/>
            <w:tcMar>
              <w:top w:type="dxa" w:w="80"/>
              <w:left w:type="dxa" w:w="100"/>
              <w:bottom w:type="dxa" w:w="80"/>
              <w:right w:type="dxa" w:w="100"/>
            </w:tcMar>
          </w:tcPr>
          <w:p>
            <w:r>
              <w:rPr>
                <w:b w:val="false"/>
                <w:bCs w:val="false"/>
                <w:color w:val="000000"/>
                <w:sz w:val="19"/>
                <w:szCs w:val="19"/>
              </w:rPr>
              <w:t xml:space="preserve">1—N Contract, 1—N Invoice, 1—N Site, 1—1 Ledger</w:t>
            </w:r>
          </w:p>
        </w:tc>
      </w:tr>
      <w:tr>
        <w:tc>
          <w:tcPr>
            <w:tcW w:type="dxa" w:w="1500"/>
            <w:tcMar>
              <w:top w:type="dxa" w:w="80"/>
              <w:left w:type="dxa" w:w="100"/>
              <w:bottom w:type="dxa" w:w="80"/>
              <w:right w:type="dxa" w:w="100"/>
            </w:tcMar>
          </w:tcPr>
          <w:p>
            <w:r>
              <w:rPr>
                <w:b w:val="false"/>
                <w:bCs w:val="false"/>
                <w:color w:val="000000"/>
                <w:sz w:val="19"/>
                <w:szCs w:val="19"/>
              </w:rPr>
              <w:t xml:space="preserve">Technician</w:t>
            </w:r>
          </w:p>
        </w:tc>
        <w:tc>
          <w:tcPr>
            <w:tcW w:type="dxa" w:w="4700"/>
            <w:tcMar>
              <w:top w:type="dxa" w:w="80"/>
              <w:left w:type="dxa" w:w="100"/>
              <w:bottom w:type="dxa" w:w="80"/>
              <w:right w:type="dxa" w:w="100"/>
            </w:tcMar>
          </w:tcPr>
          <w:p>
            <w:r>
              <w:rPr>
                <w:b w:val="false"/>
                <w:bCs w:val="false"/>
                <w:color w:val="000000"/>
                <w:sz w:val="19"/>
                <w:szCs w:val="19"/>
              </w:rPr>
              <w:t xml:space="preserve">id, name, email, contact, whatsapp, designation, app_access, status</w:t>
            </w:r>
          </w:p>
        </w:tc>
        <w:tc>
          <w:tcPr>
            <w:tcW w:type="dxa" w:w="2800"/>
            <w:tcMar>
              <w:top w:type="dxa" w:w="80"/>
              <w:left w:type="dxa" w:w="100"/>
              <w:bottom w:type="dxa" w:w="80"/>
              <w:right w:type="dxa" w:w="100"/>
            </w:tcMar>
          </w:tcPr>
          <w:p>
            <w:r>
              <w:rPr>
                <w:b w:val="false"/>
                <w:bCs w:val="false"/>
                <w:color w:val="000000"/>
                <w:sz w:val="19"/>
                <w:szCs w:val="19"/>
              </w:rPr>
              <w:t xml:space="preserve">N—M Visit, 1—N AttendanceRecord</w:t>
            </w:r>
          </w:p>
        </w:tc>
      </w:tr>
      <w:tr>
        <w:tc>
          <w:tcPr>
            <w:tcW w:type="dxa" w:w="1500"/>
            <w:tcMar>
              <w:top w:type="dxa" w:w="80"/>
              <w:left w:type="dxa" w:w="100"/>
              <w:bottom w:type="dxa" w:w="80"/>
              <w:right w:type="dxa" w:w="100"/>
            </w:tcMar>
          </w:tcPr>
          <w:p>
            <w:r>
              <w:rPr>
                <w:b w:val="false"/>
                <w:bCs w:val="false"/>
                <w:color w:val="000000"/>
                <w:sz w:val="19"/>
                <w:szCs w:val="19"/>
              </w:rPr>
              <w:t xml:space="preserve">Employee</w:t>
            </w:r>
          </w:p>
        </w:tc>
        <w:tc>
          <w:tcPr>
            <w:tcW w:type="dxa" w:w="4700"/>
            <w:tcMar>
              <w:top w:type="dxa" w:w="80"/>
              <w:left w:type="dxa" w:w="100"/>
              <w:bottom w:type="dxa" w:w="80"/>
              <w:right w:type="dxa" w:w="100"/>
            </w:tcMar>
          </w:tcPr>
          <w:p>
            <w:r>
              <w:rPr>
                <w:b w:val="false"/>
                <w:bCs w:val="false"/>
                <w:color w:val="000000"/>
                <w:sz w:val="19"/>
                <w:szCs w:val="19"/>
              </w:rPr>
              <w:t xml:space="preserve">id, name, permission_role, contact, email, app_access, web_access, status</w:t>
            </w:r>
          </w:p>
        </w:tc>
        <w:tc>
          <w:tcPr>
            <w:tcW w:type="dxa" w:w="2800"/>
            <w:tcMar>
              <w:top w:type="dxa" w:w="80"/>
              <w:left w:type="dxa" w:w="100"/>
              <w:bottom w:type="dxa" w:w="80"/>
              <w:right w:type="dxa" w:w="100"/>
            </w:tcMar>
          </w:tcPr>
          <w:p>
            <w:r>
              <w:rPr>
                <w:b w:val="false"/>
                <w:bCs w:val="false"/>
                <w:color w:val="000000"/>
                <w:sz w:val="19"/>
                <w:szCs w:val="19"/>
              </w:rPr>
              <w:t xml:space="preserve">1—N AttendanceRecord (if technician-type)</w:t>
            </w:r>
          </w:p>
        </w:tc>
      </w:tr>
      <w:tr>
        <w:tc>
          <w:tcPr>
            <w:tcW w:type="dxa" w:w="1500"/>
            <w:tcMar>
              <w:top w:type="dxa" w:w="80"/>
              <w:left w:type="dxa" w:w="100"/>
              <w:bottom w:type="dxa" w:w="80"/>
              <w:right w:type="dxa" w:w="100"/>
            </w:tcMar>
          </w:tcPr>
          <w:p>
            <w:r>
              <w:rPr>
                <w:b w:val="false"/>
                <w:bCs w:val="false"/>
                <w:color w:val="000000"/>
                <w:sz w:val="19"/>
                <w:szCs w:val="19"/>
              </w:rPr>
              <w:t xml:space="preserve">Vendor</w:t>
            </w:r>
          </w:p>
        </w:tc>
        <w:tc>
          <w:tcPr>
            <w:tcW w:type="dxa" w:w="4700"/>
            <w:tcMar>
              <w:top w:type="dxa" w:w="80"/>
              <w:left w:type="dxa" w:w="100"/>
              <w:bottom w:type="dxa" w:w="80"/>
              <w:right w:type="dxa" w:w="100"/>
            </w:tcMar>
          </w:tcPr>
          <w:p>
            <w:r>
              <w:rPr>
                <w:b w:val="false"/>
                <w:bCs w:val="false"/>
                <w:color w:val="000000"/>
                <w:sz w:val="19"/>
                <w:szCs w:val="19"/>
              </w:rPr>
              <w:t xml:space="preserve">id, name, phone, whatsapp, email, gstin</w:t>
            </w:r>
          </w:p>
        </w:tc>
        <w:tc>
          <w:tcPr>
            <w:tcW w:type="dxa" w:w="2800"/>
            <w:tcMar>
              <w:top w:type="dxa" w:w="80"/>
              <w:left w:type="dxa" w:w="100"/>
              <w:bottom w:type="dxa" w:w="80"/>
              <w:right w:type="dxa" w:w="100"/>
            </w:tcMar>
          </w:tcPr>
          <w:p>
            <w:r>
              <w:rPr>
                <w:b w:val="false"/>
                <w:bCs w:val="false"/>
                <w:color w:val="000000"/>
                <w:sz w:val="19"/>
                <w:szCs w:val="19"/>
              </w:rPr>
              <w:t xml:space="preserve">1—N Purchase/Expense</w:t>
            </w:r>
          </w:p>
        </w:tc>
      </w:tr>
      <w:tr>
        <w:tc>
          <w:tcPr>
            <w:tcW w:type="dxa" w:w="1500"/>
            <w:tcMar>
              <w:top w:type="dxa" w:w="80"/>
              <w:left w:type="dxa" w:w="100"/>
              <w:bottom w:type="dxa" w:w="80"/>
              <w:right w:type="dxa" w:w="100"/>
            </w:tcMar>
          </w:tcPr>
          <w:p>
            <w:r>
              <w:rPr>
                <w:b w:val="false"/>
                <w:bCs w:val="false"/>
                <w:color w:val="000000"/>
                <w:sz w:val="19"/>
                <w:szCs w:val="19"/>
              </w:rPr>
              <w:t xml:space="preserve">AttendanceRecord</w:t>
            </w:r>
          </w:p>
        </w:tc>
        <w:tc>
          <w:tcPr>
            <w:tcW w:type="dxa" w:w="4700"/>
            <w:tcMar>
              <w:top w:type="dxa" w:w="80"/>
              <w:left w:type="dxa" w:w="100"/>
              <w:bottom w:type="dxa" w:w="80"/>
              <w:right w:type="dxa" w:w="100"/>
            </w:tcMar>
          </w:tcPr>
          <w:p>
            <w:r>
              <w:rPr>
                <w:b w:val="false"/>
                <w:bCs w:val="false"/>
                <w:color w:val="000000"/>
                <w:sz w:val="19"/>
                <w:szCs w:val="19"/>
              </w:rPr>
              <w:t xml:space="preserve">id, employee_id, date, punch_in, punch_out, hours, status, notes</w:t>
            </w:r>
          </w:p>
        </w:tc>
        <w:tc>
          <w:tcPr>
            <w:tcW w:type="dxa" w:w="2800"/>
            <w:tcMar>
              <w:top w:type="dxa" w:w="80"/>
              <w:left w:type="dxa" w:w="100"/>
              <w:bottom w:type="dxa" w:w="80"/>
              <w:right w:type="dxa" w:w="100"/>
            </w:tcMar>
          </w:tcPr>
          <w:p>
            <w:r>
              <w:rPr>
                <w:b w:val="false"/>
                <w:bCs w:val="false"/>
                <w:color w:val="000000"/>
                <w:sz w:val="19"/>
                <w:szCs w:val="19"/>
              </w:rPr>
              <w:t xml:space="preserve">N—1 Employee</w:t>
            </w:r>
          </w:p>
        </w:tc>
      </w:tr>
      <w:tr>
        <w:tc>
          <w:tcPr>
            <w:tcW w:type="dxa" w:w="1500"/>
            <w:tcMar>
              <w:top w:type="dxa" w:w="80"/>
              <w:left w:type="dxa" w:w="100"/>
              <w:bottom w:type="dxa" w:w="80"/>
              <w:right w:type="dxa" w:w="100"/>
            </w:tcMar>
          </w:tcPr>
          <w:p>
            <w:r>
              <w:rPr>
                <w:b w:val="false"/>
                <w:bCs w:val="false"/>
                <w:color w:val="000000"/>
                <w:sz w:val="19"/>
                <w:szCs w:val="19"/>
              </w:rPr>
              <w:t xml:space="preserve">Invoice</w:t>
            </w:r>
          </w:p>
        </w:tc>
        <w:tc>
          <w:tcPr>
            <w:tcW w:type="dxa" w:w="4700"/>
            <w:tcMar>
              <w:top w:type="dxa" w:w="80"/>
              <w:left w:type="dxa" w:w="100"/>
              <w:bottom w:type="dxa" w:w="80"/>
              <w:right w:type="dxa" w:w="100"/>
            </w:tcMar>
          </w:tcPr>
          <w:p>
            <w:r>
              <w:rPr>
                <w:b w:val="false"/>
                <w:bCs w:val="false"/>
                <w:color w:val="000000"/>
                <w:sz w:val="19"/>
                <w:szCs w:val="19"/>
              </w:rPr>
              <w:t xml:space="preserve">id, invoice_no, contract_id, customer_id, company_id, invoice_date, due_date, gst_treatment, tax_type, total_amount, paid_amount, due_amount, status</w:t>
            </w:r>
          </w:p>
        </w:tc>
        <w:tc>
          <w:tcPr>
            <w:tcW w:type="dxa" w:w="2800"/>
            <w:tcMar>
              <w:top w:type="dxa" w:w="80"/>
              <w:left w:type="dxa" w:w="100"/>
              <w:bottom w:type="dxa" w:w="80"/>
              <w:right w:type="dxa" w:w="100"/>
            </w:tcMar>
          </w:tcPr>
          <w:p>
            <w:r>
              <w:rPr>
                <w:b w:val="false"/>
                <w:bCs w:val="false"/>
                <w:color w:val="000000"/>
                <w:sz w:val="19"/>
                <w:szCs w:val="19"/>
              </w:rPr>
              <w:t xml:space="preserve">N—1 Contract, N—1 Customer, 1—N InvoiceLine, 1—N ReceiptAllocation</w:t>
            </w:r>
          </w:p>
        </w:tc>
      </w:tr>
      <w:tr>
        <w:tc>
          <w:tcPr>
            <w:tcW w:type="dxa" w:w="1500"/>
            <w:tcMar>
              <w:top w:type="dxa" w:w="80"/>
              <w:left w:type="dxa" w:w="100"/>
              <w:bottom w:type="dxa" w:w="80"/>
              <w:right w:type="dxa" w:w="100"/>
            </w:tcMar>
          </w:tcPr>
          <w:p>
            <w:r>
              <w:rPr>
                <w:b w:val="false"/>
                <w:bCs w:val="false"/>
                <w:color w:val="000000"/>
                <w:sz w:val="19"/>
                <w:szCs w:val="19"/>
              </w:rPr>
              <w:t xml:space="preserve">InvoiceLine</w:t>
            </w:r>
          </w:p>
        </w:tc>
        <w:tc>
          <w:tcPr>
            <w:tcW w:type="dxa" w:w="4700"/>
            <w:tcMar>
              <w:top w:type="dxa" w:w="80"/>
              <w:left w:type="dxa" w:w="100"/>
              <w:bottom w:type="dxa" w:w="80"/>
              <w:right w:type="dxa" w:w="100"/>
            </w:tcMar>
          </w:tcPr>
          <w:p>
            <w:r>
              <w:rPr>
                <w:b w:val="false"/>
                <w:bCs w:val="false"/>
                <w:color w:val="000000"/>
                <w:sz w:val="19"/>
                <w:szCs w:val="19"/>
              </w:rPr>
              <w:t xml:space="preserve">id, invoice_id, job_card_id (nullable), service_id, hsn_sac_code, qty, rate, cgst, sgst, igst, line_total</w:t>
            </w:r>
          </w:p>
        </w:tc>
        <w:tc>
          <w:tcPr>
            <w:tcW w:type="dxa" w:w="2800"/>
            <w:tcMar>
              <w:top w:type="dxa" w:w="80"/>
              <w:left w:type="dxa" w:w="100"/>
              <w:bottom w:type="dxa" w:w="80"/>
              <w:right w:type="dxa" w:w="100"/>
            </w:tcMar>
          </w:tcPr>
          <w:p>
            <w:r>
              <w:rPr>
                <w:b w:val="false"/>
                <w:bCs w:val="false"/>
                <w:color w:val="000000"/>
                <w:sz w:val="19"/>
                <w:szCs w:val="19"/>
              </w:rPr>
              <w:t xml:space="preserve">N—1 Invoice, 0/1—1 JobCard</w:t>
            </w:r>
          </w:p>
        </w:tc>
      </w:tr>
      <w:tr>
        <w:tc>
          <w:tcPr>
            <w:tcW w:type="dxa" w:w="1500"/>
            <w:tcMar>
              <w:top w:type="dxa" w:w="80"/>
              <w:left w:type="dxa" w:w="100"/>
              <w:bottom w:type="dxa" w:w="80"/>
              <w:right w:type="dxa" w:w="100"/>
            </w:tcMar>
          </w:tcPr>
          <w:p>
            <w:r>
              <w:rPr>
                <w:b w:val="false"/>
                <w:bCs w:val="false"/>
                <w:color w:val="000000"/>
                <w:sz w:val="19"/>
                <w:szCs w:val="19"/>
              </w:rPr>
              <w:t xml:space="preserve">ReceiptVoucher</w:t>
            </w:r>
          </w:p>
        </w:tc>
        <w:tc>
          <w:tcPr>
            <w:tcW w:type="dxa" w:w="4700"/>
            <w:tcMar>
              <w:top w:type="dxa" w:w="80"/>
              <w:left w:type="dxa" w:w="100"/>
              <w:bottom w:type="dxa" w:w="80"/>
              <w:right w:type="dxa" w:w="100"/>
            </w:tcMar>
          </w:tcPr>
          <w:p>
            <w:r>
              <w:rPr>
                <w:b w:val="false"/>
                <w:bCs w:val="false"/>
                <w:color w:val="000000"/>
                <w:sz w:val="19"/>
                <w:szCs w:val="19"/>
              </w:rPr>
              <w:t xml:space="preserve">id, customer_id, amount, method, received_at, reference_no</w:t>
            </w:r>
          </w:p>
        </w:tc>
        <w:tc>
          <w:tcPr>
            <w:tcW w:type="dxa" w:w="2800"/>
            <w:tcMar>
              <w:top w:type="dxa" w:w="80"/>
              <w:left w:type="dxa" w:w="100"/>
              <w:bottom w:type="dxa" w:w="80"/>
              <w:right w:type="dxa" w:w="100"/>
            </w:tcMar>
          </w:tcPr>
          <w:p>
            <w:r>
              <w:rPr>
                <w:b w:val="false"/>
                <w:bCs w:val="false"/>
                <w:color w:val="000000"/>
                <w:sz w:val="19"/>
                <w:szCs w:val="19"/>
              </w:rPr>
              <w:t xml:space="preserve">1—N ReceiptAllocation</w:t>
            </w:r>
          </w:p>
        </w:tc>
      </w:tr>
      <w:tr>
        <w:tc>
          <w:tcPr>
            <w:tcW w:type="dxa" w:w="1500"/>
            <w:tcMar>
              <w:top w:type="dxa" w:w="80"/>
              <w:left w:type="dxa" w:w="100"/>
              <w:bottom w:type="dxa" w:w="80"/>
              <w:right w:type="dxa" w:w="100"/>
            </w:tcMar>
          </w:tcPr>
          <w:p>
            <w:r>
              <w:rPr>
                <w:b w:val="false"/>
                <w:bCs w:val="false"/>
                <w:color w:val="000000"/>
                <w:sz w:val="19"/>
                <w:szCs w:val="19"/>
              </w:rPr>
              <w:t xml:space="preserve">ReceiptAllocation</w:t>
            </w:r>
          </w:p>
        </w:tc>
        <w:tc>
          <w:tcPr>
            <w:tcW w:type="dxa" w:w="4700"/>
            <w:tcMar>
              <w:top w:type="dxa" w:w="80"/>
              <w:left w:type="dxa" w:w="100"/>
              <w:bottom w:type="dxa" w:w="80"/>
              <w:right w:type="dxa" w:w="100"/>
            </w:tcMar>
          </w:tcPr>
          <w:p>
            <w:r>
              <w:rPr>
                <w:b w:val="false"/>
                <w:bCs w:val="false"/>
                <w:color w:val="000000"/>
                <w:sz w:val="19"/>
                <w:szCs w:val="19"/>
              </w:rPr>
              <w:t xml:space="preserve">id, receipt_id, invoice_id, allocated_amount</w:t>
            </w:r>
          </w:p>
        </w:tc>
        <w:tc>
          <w:tcPr>
            <w:tcW w:type="dxa" w:w="2800"/>
            <w:tcMar>
              <w:top w:type="dxa" w:w="80"/>
              <w:left w:type="dxa" w:w="100"/>
              <w:bottom w:type="dxa" w:w="80"/>
              <w:right w:type="dxa" w:w="100"/>
            </w:tcMar>
          </w:tcPr>
          <w:p>
            <w:r>
              <w:rPr>
                <w:b w:val="false"/>
                <w:bCs w:val="false"/>
                <w:color w:val="000000"/>
                <w:sz w:val="19"/>
                <w:szCs w:val="19"/>
              </w:rPr>
              <w:t xml:space="preserve">N—1 ReceiptVoucher, N—1 Invoice</w:t>
            </w:r>
          </w:p>
        </w:tc>
      </w:tr>
      <w:tr>
        <w:tc>
          <w:tcPr>
            <w:tcW w:type="dxa" w:w="1500"/>
            <w:tcMar>
              <w:top w:type="dxa" w:w="80"/>
              <w:left w:type="dxa" w:w="100"/>
              <w:bottom w:type="dxa" w:w="80"/>
              <w:right w:type="dxa" w:w="100"/>
            </w:tcMar>
          </w:tcPr>
          <w:p>
            <w:r>
              <w:rPr>
                <w:b w:val="false"/>
                <w:bCs w:val="false"/>
                <w:color w:val="000000"/>
                <w:sz w:val="19"/>
                <w:szCs w:val="19"/>
              </w:rPr>
              <w:t xml:space="preserve">PaymentVoucher</w:t>
            </w:r>
          </w:p>
        </w:tc>
        <w:tc>
          <w:tcPr>
            <w:tcW w:type="dxa" w:w="4700"/>
            <w:tcMar>
              <w:top w:type="dxa" w:w="80"/>
              <w:left w:type="dxa" w:w="100"/>
              <w:bottom w:type="dxa" w:w="80"/>
              <w:right w:type="dxa" w:w="100"/>
            </w:tcMar>
          </w:tcPr>
          <w:p>
            <w:r>
              <w:rPr>
                <w:b w:val="false"/>
                <w:bCs w:val="false"/>
                <w:color w:val="000000"/>
                <w:sz w:val="19"/>
                <w:szCs w:val="19"/>
              </w:rPr>
              <w:t xml:space="preserve">id, vendor_id/payee, amount, method, paid_at, reference_no</w:t>
            </w:r>
          </w:p>
        </w:tc>
        <w:tc>
          <w:tcPr>
            <w:tcW w:type="dxa" w:w="2800"/>
            <w:tcMar>
              <w:top w:type="dxa" w:w="80"/>
              <w:left w:type="dxa" w:w="100"/>
              <w:bottom w:type="dxa" w:w="80"/>
              <w:right w:type="dxa" w:w="100"/>
            </w:tcMar>
          </w:tcPr>
          <w:p>
            <w:r>
              <w:rPr>
                <w:b w:val="false"/>
                <w:bCs w:val="false"/>
                <w:color w:val="000000"/>
                <w:sz w:val="19"/>
                <w:szCs w:val="19"/>
              </w:rPr>
              <w:t xml:space="preserve">N—1 Vendor (optional)</w:t>
            </w:r>
          </w:p>
        </w:tc>
      </w:tr>
      <w:tr>
        <w:tc>
          <w:tcPr>
            <w:tcW w:type="dxa" w:w="1500"/>
            <w:tcMar>
              <w:top w:type="dxa" w:w="80"/>
              <w:left w:type="dxa" w:w="100"/>
              <w:bottom w:type="dxa" w:w="80"/>
              <w:right w:type="dxa" w:w="100"/>
            </w:tcMar>
          </w:tcPr>
          <w:p>
            <w:r>
              <w:rPr>
                <w:b w:val="false"/>
                <w:bCs w:val="false"/>
                <w:color w:val="000000"/>
                <w:sz w:val="19"/>
                <w:szCs w:val="19"/>
              </w:rPr>
              <w:t xml:space="preserve">Expense</w:t>
            </w:r>
          </w:p>
        </w:tc>
        <w:tc>
          <w:tcPr>
            <w:tcW w:type="dxa" w:w="4700"/>
            <w:tcMar>
              <w:top w:type="dxa" w:w="80"/>
              <w:left w:type="dxa" w:w="100"/>
              <w:bottom w:type="dxa" w:w="80"/>
              <w:right w:type="dxa" w:w="100"/>
            </w:tcMar>
          </w:tcPr>
          <w:p>
            <w:r>
              <w:rPr>
                <w:b w:val="false"/>
                <w:bCs w:val="false"/>
                <w:color w:val="000000"/>
                <w:sz w:val="19"/>
                <w:szCs w:val="19"/>
              </w:rPr>
              <w:t xml:space="preserve">id, category, amount, date, notes</w:t>
            </w:r>
          </w:p>
        </w:tc>
        <w:tc>
          <w:tcPr>
            <w:tcW w:type="dxa" w:w="2800"/>
            <w:tcMar>
              <w:top w:type="dxa" w:w="80"/>
              <w:left w:type="dxa" w:w="100"/>
              <w:bottom w:type="dxa" w:w="80"/>
              <w:right w:type="dxa" w:w="100"/>
            </w:tcMar>
          </w:tcPr>
          <w:p>
            <w:r>
              <w:rPr>
                <w:b w:val="false"/>
                <w:bCs w:val="false"/>
                <w:color w:val="000000"/>
                <w:sz w:val="19"/>
                <w:szCs w:val="19"/>
              </w:rPr>
              <w:t xml:space="preserve">—</w:t>
            </w:r>
          </w:p>
        </w:tc>
      </w:tr>
      <w:tr>
        <w:tc>
          <w:tcPr>
            <w:tcW w:type="dxa" w:w="1500"/>
            <w:tcMar>
              <w:top w:type="dxa" w:w="80"/>
              <w:left w:type="dxa" w:w="100"/>
              <w:bottom w:type="dxa" w:w="80"/>
              <w:right w:type="dxa" w:w="100"/>
            </w:tcMar>
          </w:tcPr>
          <w:p>
            <w:r>
              <w:rPr>
                <w:b w:val="false"/>
                <w:bCs w:val="false"/>
                <w:color w:val="000000"/>
                <w:sz w:val="19"/>
                <w:szCs w:val="19"/>
              </w:rPr>
              <w:t xml:space="preserve">Ledger entry</w:t>
            </w:r>
          </w:p>
        </w:tc>
        <w:tc>
          <w:tcPr>
            <w:tcW w:type="dxa" w:w="4700"/>
            <w:tcMar>
              <w:top w:type="dxa" w:w="80"/>
              <w:left w:type="dxa" w:w="100"/>
              <w:bottom w:type="dxa" w:w="80"/>
              <w:right w:type="dxa" w:w="100"/>
            </w:tcMar>
          </w:tcPr>
          <w:p>
            <w:r>
              <w:rPr>
                <w:b w:val="false"/>
                <w:bCs w:val="false"/>
                <w:color w:val="000000"/>
                <w:sz w:val="19"/>
                <w:szCs w:val="19"/>
              </w:rPr>
              <w:t xml:space="preserve">id, party_id (customer/vendor), entry_type (invoice/receipt/payment/expense/journal), amount, balance_after</w:t>
            </w:r>
          </w:p>
        </w:tc>
        <w:tc>
          <w:tcPr>
            <w:tcW w:type="dxa" w:w="2800"/>
            <w:tcMar>
              <w:top w:type="dxa" w:w="80"/>
              <w:left w:type="dxa" w:w="100"/>
              <w:bottom w:type="dxa" w:w="80"/>
              <w:right w:type="dxa" w:w="100"/>
            </w:tcMar>
          </w:tcPr>
          <w:p>
            <w:r>
              <w:rPr>
                <w:b w:val="false"/>
                <w:bCs w:val="false"/>
                <w:color w:val="000000"/>
                <w:sz w:val="19"/>
                <w:szCs w:val="19"/>
              </w:rPr>
              <w:t xml:space="preserve">N—1 Customer or Vendor</w:t>
            </w:r>
          </w:p>
        </w:tc>
      </w:tr>
      <w:tr>
        <w:tc>
          <w:tcPr>
            <w:tcW w:type="dxa" w:w="1500"/>
            <w:tcMar>
              <w:top w:type="dxa" w:w="80"/>
              <w:left w:type="dxa" w:w="100"/>
              <w:bottom w:type="dxa" w:w="80"/>
              <w:right w:type="dxa" w:w="100"/>
            </w:tcMar>
          </w:tcPr>
          <w:p>
            <w:r>
              <w:rPr>
                <w:b w:val="false"/>
                <w:bCs w:val="false"/>
                <w:color w:val="000000"/>
                <w:sz w:val="19"/>
                <w:szCs w:val="19"/>
              </w:rPr>
              <w:t xml:space="preserve">Reminder</w:t>
            </w:r>
          </w:p>
        </w:tc>
        <w:tc>
          <w:tcPr>
            <w:tcW w:type="dxa" w:w="4700"/>
            <w:tcMar>
              <w:top w:type="dxa" w:w="80"/>
              <w:left w:type="dxa" w:w="100"/>
              <w:bottom w:type="dxa" w:w="80"/>
              <w:right w:type="dxa" w:w="100"/>
            </w:tcMar>
          </w:tcPr>
          <w:p>
            <w:r>
              <w:rPr>
                <w:b w:val="false"/>
                <w:bCs w:val="false"/>
                <w:color w:val="000000"/>
                <w:sz w:val="19"/>
                <w:szCs w:val="19"/>
              </w:rPr>
              <w:t xml:space="preserve">id, invoice_id, channel (WhatsApp/Email), trigger_type, sent_at, delivery_status</w:t>
            </w:r>
          </w:p>
        </w:tc>
        <w:tc>
          <w:tcPr>
            <w:tcW w:type="dxa" w:w="2800"/>
            <w:tcMar>
              <w:top w:type="dxa" w:w="80"/>
              <w:left w:type="dxa" w:w="100"/>
              <w:bottom w:type="dxa" w:w="80"/>
              <w:right w:type="dxa" w:w="100"/>
            </w:tcMar>
          </w:tcPr>
          <w:p>
            <w:r>
              <w:rPr>
                <w:b w:val="false"/>
                <w:bCs w:val="false"/>
                <w:color w:val="000000"/>
                <w:sz w:val="19"/>
                <w:szCs w:val="19"/>
              </w:rPr>
              <w:t xml:space="preserve">N—1 Invoice</w:t>
            </w:r>
          </w:p>
        </w:tc>
      </w:tr>
      <w:tr>
        <w:tc>
          <w:tcPr>
            <w:tcW w:type="dxa" w:w="1500"/>
            <w:tcMar>
              <w:top w:type="dxa" w:w="80"/>
              <w:left w:type="dxa" w:w="100"/>
              <w:bottom w:type="dxa" w:w="80"/>
              <w:right w:type="dxa" w:w="100"/>
            </w:tcMar>
          </w:tcPr>
          <w:p>
            <w:r>
              <w:rPr>
                <w:b w:val="false"/>
                <w:bCs w:val="false"/>
                <w:color w:val="000000"/>
                <w:sz w:val="19"/>
                <w:szCs w:val="19"/>
              </w:rPr>
              <w:t xml:space="preserve">Complaint</w:t>
            </w:r>
          </w:p>
        </w:tc>
        <w:tc>
          <w:tcPr>
            <w:tcW w:type="dxa" w:w="4700"/>
            <w:tcMar>
              <w:top w:type="dxa" w:w="80"/>
              <w:left w:type="dxa" w:w="100"/>
              <w:bottom w:type="dxa" w:w="80"/>
              <w:right w:type="dxa" w:w="100"/>
            </w:tcMar>
          </w:tcPr>
          <w:p>
            <w:r>
              <w:rPr>
                <w:b w:val="false"/>
                <w:bCs w:val="false"/>
                <w:color w:val="000000"/>
                <w:sz w:val="19"/>
                <w:szCs w:val="19"/>
              </w:rPr>
              <w:t xml:space="preserve">id, customer_id, property_id, contract_id (nullable), type, priority, subject, description, reported_by, reported_via, due_date, status, technician_ids[]</w:t>
            </w:r>
          </w:p>
        </w:tc>
        <w:tc>
          <w:tcPr>
            <w:tcW w:type="dxa" w:w="2800"/>
            <w:tcMar>
              <w:top w:type="dxa" w:w="80"/>
              <w:left w:type="dxa" w:w="100"/>
              <w:bottom w:type="dxa" w:w="80"/>
              <w:right w:type="dxa" w:w="100"/>
            </w:tcMar>
          </w:tcPr>
          <w:p>
            <w:r>
              <w:rPr>
                <w:b w:val="false"/>
                <w:bCs w:val="false"/>
                <w:color w:val="000000"/>
                <w:sz w:val="19"/>
                <w:szCs w:val="19"/>
              </w:rPr>
              <w:t xml:space="preserve">N—1 Customer, 0/1—1 Contract, N—M Technician</w:t>
            </w:r>
          </w:p>
        </w:tc>
      </w:tr>
      <w:tr>
        <w:tc>
          <w:tcPr>
            <w:tcW w:type="dxa" w:w="1500"/>
            <w:tcMar>
              <w:top w:type="dxa" w:w="80"/>
              <w:left w:type="dxa" w:w="100"/>
              <w:bottom w:type="dxa" w:w="80"/>
              <w:right w:type="dxa" w:w="100"/>
            </w:tcMar>
          </w:tcPr>
          <w:p>
            <w:r>
              <w:rPr>
                <w:b w:val="false"/>
                <w:bCs w:val="false"/>
                <w:color w:val="000000"/>
                <w:sz w:val="19"/>
                <w:szCs w:val="19"/>
              </w:rPr>
              <w:t xml:space="preserve">Product (Inventory)</w:t>
            </w:r>
          </w:p>
        </w:tc>
        <w:tc>
          <w:tcPr>
            <w:tcW w:type="dxa" w:w="4700"/>
            <w:tcMar>
              <w:top w:type="dxa" w:w="80"/>
              <w:left w:type="dxa" w:w="100"/>
              <w:bottom w:type="dxa" w:w="80"/>
              <w:right w:type="dxa" w:w="100"/>
            </w:tcMar>
          </w:tcPr>
          <w:p>
            <w:r>
              <w:rPr>
                <w:b w:val="false"/>
                <w:bCs w:val="false"/>
                <w:color w:val="000000"/>
                <w:sz w:val="19"/>
                <w:szCs w:val="19"/>
              </w:rPr>
              <w:t xml:space="preserve">id, name, category, brand, unit, stock_qty, reorder_level, expiry_date</w:t>
            </w:r>
          </w:p>
        </w:tc>
        <w:tc>
          <w:tcPr>
            <w:tcW w:type="dxa" w:w="2800"/>
            <w:tcMar>
              <w:top w:type="dxa" w:w="80"/>
              <w:left w:type="dxa" w:w="100"/>
              <w:bottom w:type="dxa" w:w="80"/>
              <w:right w:type="dxa" w:w="100"/>
            </w:tcMar>
          </w:tcPr>
          <w:p>
            <w:r>
              <w:rPr>
                <w:b w:val="false"/>
                <w:bCs w:val="false"/>
                <w:color w:val="000000"/>
                <w:sz w:val="19"/>
                <w:szCs w:val="19"/>
              </w:rPr>
              <w:t xml:space="preserve">1—N StockMovement, 1—N JobCard (chemicals_used)</w:t>
            </w:r>
          </w:p>
        </w:tc>
      </w:tr>
      <w:tr>
        <w:tc>
          <w:tcPr>
            <w:tcW w:type="dxa" w:w="1500"/>
            <w:tcMar>
              <w:top w:type="dxa" w:w="80"/>
              <w:left w:type="dxa" w:w="100"/>
              <w:bottom w:type="dxa" w:w="80"/>
              <w:right w:type="dxa" w:w="100"/>
            </w:tcMar>
          </w:tcPr>
          <w:p>
            <w:r>
              <w:rPr>
                <w:b w:val="false"/>
                <w:bCs w:val="false"/>
                <w:color w:val="000000"/>
                <w:sz w:val="19"/>
                <w:szCs w:val="19"/>
              </w:rPr>
              <w:t xml:space="preserve">StockMovement</w:t>
            </w:r>
          </w:p>
        </w:tc>
        <w:tc>
          <w:tcPr>
            <w:tcW w:type="dxa" w:w="4700"/>
            <w:tcMar>
              <w:top w:type="dxa" w:w="80"/>
              <w:left w:type="dxa" w:w="100"/>
              <w:bottom w:type="dxa" w:w="80"/>
              <w:right w:type="dxa" w:w="100"/>
            </w:tcMar>
          </w:tcPr>
          <w:p>
            <w:r>
              <w:rPr>
                <w:b w:val="false"/>
                <w:bCs w:val="false"/>
                <w:color w:val="000000"/>
                <w:sz w:val="19"/>
                <w:szCs w:val="19"/>
              </w:rPr>
              <w:t xml:space="preserve">id, product_id, direction (inward/outward), qty, date, reference</w:t>
            </w:r>
          </w:p>
        </w:tc>
        <w:tc>
          <w:tcPr>
            <w:tcW w:type="dxa" w:w="2800"/>
            <w:tcMar>
              <w:top w:type="dxa" w:w="80"/>
              <w:left w:type="dxa" w:w="100"/>
              <w:bottom w:type="dxa" w:w="80"/>
              <w:right w:type="dxa" w:w="100"/>
            </w:tcMar>
          </w:tcPr>
          <w:p>
            <w:r>
              <w:rPr>
                <w:b w:val="false"/>
                <w:bCs w:val="false"/>
                <w:color w:val="000000"/>
                <w:sz w:val="19"/>
                <w:szCs w:val="19"/>
              </w:rPr>
              <w:t xml:space="preserve">N—1 Product</w:t>
            </w:r>
          </w:p>
        </w:tc>
      </w:tr>
    </w:tbl>
    <w:p>
      <w:pPr>
        <w:pStyle w:val="Heading1"/>
        <w:spacing w:after="160" w:before="320"/>
      </w:pPr>
      <w:r>
        <w:t xml:space="preserve">7. Proposed API Surface</w:t>
      </w:r>
    </w:p>
    <w:p>
      <w:pPr>
        <w:spacing w:after="120"/>
      </w:pPr>
      <w:r>
        <w:t xml:space="preserve">Illustrative REST endpoints for a new implementation, organized by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shd w:fill="0F7A5F" w:val="clear"/>
            <w:tcMar>
              <w:top w:type="dxa" w:w="80"/>
              <w:left w:type="dxa" w:w="100"/>
              <w:bottom w:type="dxa" w:w="80"/>
              <w:right w:type="dxa" w:w="100"/>
            </w:tcMar>
          </w:tcPr>
          <w:p>
            <w:r>
              <w:rPr>
                <w:b/>
                <w:bCs/>
                <w:color w:val="FFFFFF"/>
                <w:sz w:val="19"/>
                <w:szCs w:val="19"/>
              </w:rPr>
              <w:t xml:space="preserve">Method &amp; Path</w:t>
            </w:r>
          </w:p>
        </w:tc>
        <w:tc>
          <w:tcPr>
            <w:tcW w:type="dxa" w:w="5200"/>
            <w:shd w:fill="0F7A5F" w:val="clear"/>
            <w:tcMar>
              <w:top w:type="dxa" w:w="80"/>
              <w:left w:type="dxa" w:w="100"/>
              <w:bottom w:type="dxa" w:w="80"/>
              <w:right w:type="dxa" w:w="100"/>
            </w:tcMar>
          </w:tcPr>
          <w:p>
            <w:r>
              <w:rPr>
                <w:b/>
                <w:bCs/>
                <w:color w:val="FFFFFF"/>
                <w:sz w:val="19"/>
                <w:szCs w:val="19"/>
              </w:rPr>
              <w:t xml:space="preserve">Purpose</w:t>
            </w:r>
          </w:p>
        </w:tc>
      </w:tr>
      <w:tr>
        <w:tc>
          <w:tcPr>
            <w:tcW w:type="dxa" w:w="3800"/>
            <w:tcMar>
              <w:top w:type="dxa" w:w="80"/>
              <w:left w:type="dxa" w:w="100"/>
              <w:bottom w:type="dxa" w:w="80"/>
              <w:right w:type="dxa" w:w="100"/>
            </w:tcMar>
          </w:tcPr>
          <w:p>
            <w:r>
              <w:rPr>
                <w:b w:val="false"/>
                <w:bCs w:val="false"/>
                <w:color w:val="000000"/>
                <w:sz w:val="19"/>
                <w:szCs w:val="19"/>
              </w:rPr>
              <w:t xml:space="preserve">POST /api/v1/leads</w:t>
            </w:r>
          </w:p>
        </w:tc>
        <w:tc>
          <w:tcPr>
            <w:tcW w:type="dxa" w:w="5200"/>
            <w:tcMar>
              <w:top w:type="dxa" w:w="80"/>
              <w:left w:type="dxa" w:w="100"/>
              <w:bottom w:type="dxa" w:w="80"/>
              <w:right w:type="dxa" w:w="100"/>
            </w:tcMar>
          </w:tcPr>
          <w:p>
            <w:r>
              <w:rPr>
                <w:b w:val="false"/>
                <w:bCs w:val="false"/>
                <w:color w:val="000000"/>
                <w:sz w:val="19"/>
                <w:szCs w:val="19"/>
              </w:rPr>
              <w:t xml:space="preserve">Create lead (source, urgency, property_type)</w:t>
            </w:r>
          </w:p>
        </w:tc>
      </w:tr>
      <w:tr>
        <w:tc>
          <w:tcPr>
            <w:tcW w:type="dxa" w:w="3800"/>
            <w:tcMar>
              <w:top w:type="dxa" w:w="80"/>
              <w:left w:type="dxa" w:w="100"/>
              <w:bottom w:type="dxa" w:w="80"/>
              <w:right w:type="dxa" w:w="100"/>
            </w:tcMar>
          </w:tcPr>
          <w:p>
            <w:r>
              <w:rPr>
                <w:b w:val="false"/>
                <w:bCs w:val="false"/>
                <w:color w:val="000000"/>
                <w:sz w:val="19"/>
                <w:szCs w:val="19"/>
              </w:rPr>
              <w:t xml:space="preserve">PATCH /api/v1/leads/{id}/status</w:t>
            </w:r>
          </w:p>
        </w:tc>
        <w:tc>
          <w:tcPr>
            <w:tcW w:type="dxa" w:w="5200"/>
            <w:tcMar>
              <w:top w:type="dxa" w:w="80"/>
              <w:left w:type="dxa" w:w="100"/>
              <w:bottom w:type="dxa" w:w="80"/>
              <w:right w:type="dxa" w:w="100"/>
            </w:tcMar>
          </w:tcPr>
          <w:p>
            <w:r>
              <w:rPr>
                <w:b w:val="false"/>
                <w:bCs w:val="false"/>
                <w:color w:val="000000"/>
                <w:sz w:val="19"/>
                <w:szCs w:val="19"/>
              </w:rPr>
              <w:t xml:space="preserve">Move lead through pipeline stages</w:t>
            </w:r>
          </w:p>
        </w:tc>
      </w:tr>
      <w:tr>
        <w:tc>
          <w:tcPr>
            <w:tcW w:type="dxa" w:w="3800"/>
            <w:tcMar>
              <w:top w:type="dxa" w:w="80"/>
              <w:left w:type="dxa" w:w="100"/>
              <w:bottom w:type="dxa" w:w="80"/>
              <w:right w:type="dxa" w:w="100"/>
            </w:tcMar>
          </w:tcPr>
          <w:p>
            <w:r>
              <w:rPr>
                <w:b w:val="false"/>
                <w:bCs w:val="false"/>
                <w:color w:val="000000"/>
                <w:sz w:val="19"/>
                <w:szCs w:val="19"/>
              </w:rPr>
              <w:t xml:space="preserve">POST /api/v1/inspections</w:t>
            </w:r>
          </w:p>
        </w:tc>
        <w:tc>
          <w:tcPr>
            <w:tcW w:type="dxa" w:w="5200"/>
            <w:tcMar>
              <w:top w:type="dxa" w:w="80"/>
              <w:left w:type="dxa" w:w="100"/>
              <w:bottom w:type="dxa" w:w="80"/>
              <w:right w:type="dxa" w:w="100"/>
            </w:tcMar>
          </w:tcPr>
          <w:p>
            <w:r>
              <w:rPr>
                <w:b w:val="false"/>
                <w:bCs w:val="false"/>
                <w:color w:val="000000"/>
                <w:sz w:val="19"/>
                <w:szCs w:val="19"/>
              </w:rPr>
              <w:t xml:space="preserve">Record a site inspection against a lead/customer</w:t>
            </w:r>
          </w:p>
        </w:tc>
      </w:tr>
      <w:tr>
        <w:tc>
          <w:tcPr>
            <w:tcW w:type="dxa" w:w="3800"/>
            <w:tcMar>
              <w:top w:type="dxa" w:w="80"/>
              <w:left w:type="dxa" w:w="100"/>
              <w:bottom w:type="dxa" w:w="80"/>
              <w:right w:type="dxa" w:w="100"/>
            </w:tcMar>
          </w:tcPr>
          <w:p>
            <w:r>
              <w:rPr>
                <w:b w:val="false"/>
                <w:bCs w:val="false"/>
                <w:color w:val="000000"/>
                <w:sz w:val="19"/>
                <w:szCs w:val="19"/>
              </w:rPr>
              <w:t xml:space="preserve">POST /api/v1/quotations</w:t>
            </w:r>
          </w:p>
        </w:tc>
        <w:tc>
          <w:tcPr>
            <w:tcW w:type="dxa" w:w="5200"/>
            <w:tcMar>
              <w:top w:type="dxa" w:w="80"/>
              <w:left w:type="dxa" w:w="100"/>
              <w:bottom w:type="dxa" w:w="80"/>
              <w:right w:type="dxa" w:w="100"/>
            </w:tcMar>
          </w:tcPr>
          <w:p>
            <w:r>
              <w:rPr>
                <w:b w:val="false"/>
                <w:bCs w:val="false"/>
                <w:color w:val="000000"/>
                <w:sz w:val="19"/>
                <w:szCs w:val="19"/>
              </w:rPr>
              <w:t xml:space="preserve">Create quotation with GST config and service lines</w:t>
            </w:r>
          </w:p>
        </w:tc>
      </w:tr>
      <w:tr>
        <w:tc>
          <w:tcPr>
            <w:tcW w:type="dxa" w:w="3800"/>
            <w:tcMar>
              <w:top w:type="dxa" w:w="80"/>
              <w:left w:type="dxa" w:w="100"/>
              <w:bottom w:type="dxa" w:w="80"/>
              <w:right w:type="dxa" w:w="100"/>
            </w:tcMar>
          </w:tcPr>
          <w:p>
            <w:r>
              <w:rPr>
                <w:b w:val="false"/>
                <w:bCs w:val="false"/>
                <w:color w:val="000000"/>
                <w:sz w:val="19"/>
                <w:szCs w:val="19"/>
              </w:rPr>
              <w:t xml:space="preserve">POST /api/v1/quotations/{id}/convert</w:t>
            </w:r>
          </w:p>
        </w:tc>
        <w:tc>
          <w:tcPr>
            <w:tcW w:type="dxa" w:w="5200"/>
            <w:tcMar>
              <w:top w:type="dxa" w:w="80"/>
              <w:left w:type="dxa" w:w="100"/>
              <w:bottom w:type="dxa" w:w="80"/>
              <w:right w:type="dxa" w:w="100"/>
            </w:tcMar>
          </w:tcPr>
          <w:p>
            <w:r>
              <w:rPr>
                <w:b w:val="false"/>
                <w:bCs w:val="false"/>
                <w:color w:val="000000"/>
                <w:sz w:val="19"/>
                <w:szCs w:val="19"/>
              </w:rPr>
              <w:t xml:space="preserve">Convert accepted quotation into a Contract + visit schedule</w:t>
            </w:r>
          </w:p>
        </w:tc>
      </w:tr>
      <w:tr>
        <w:tc>
          <w:tcPr>
            <w:tcW w:type="dxa" w:w="3800"/>
            <w:tcMar>
              <w:top w:type="dxa" w:w="80"/>
              <w:left w:type="dxa" w:w="100"/>
              <w:bottom w:type="dxa" w:w="80"/>
              <w:right w:type="dxa" w:w="100"/>
            </w:tcMar>
          </w:tcPr>
          <w:p>
            <w:r>
              <w:rPr>
                <w:b w:val="false"/>
                <w:bCs w:val="false"/>
                <w:color w:val="000000"/>
                <w:sz w:val="19"/>
                <w:szCs w:val="19"/>
              </w:rPr>
              <w:t xml:space="preserve">GET /api/v1/scheduling/services?date=&amp;technician=&amp;status=</w:t>
            </w:r>
          </w:p>
        </w:tc>
        <w:tc>
          <w:tcPr>
            <w:tcW w:type="dxa" w:w="5200"/>
            <w:tcMar>
              <w:top w:type="dxa" w:w="80"/>
              <w:left w:type="dxa" w:w="100"/>
              <w:bottom w:type="dxa" w:w="80"/>
              <w:right w:type="dxa" w:w="100"/>
            </w:tcMar>
          </w:tcPr>
          <w:p>
            <w:r>
              <w:rPr>
                <w:b w:val="false"/>
                <w:bCs w:val="false"/>
                <w:color w:val="000000"/>
                <w:sz w:val="19"/>
                <w:szCs w:val="19"/>
              </w:rPr>
              <w:t xml:space="preserve">Smart Scheduling list/board/calendar data</w:t>
            </w:r>
          </w:p>
        </w:tc>
      </w:tr>
      <w:tr>
        <w:tc>
          <w:tcPr>
            <w:tcW w:type="dxa" w:w="3800"/>
            <w:tcMar>
              <w:top w:type="dxa" w:w="80"/>
              <w:left w:type="dxa" w:w="100"/>
              <w:bottom w:type="dxa" w:w="80"/>
              <w:right w:type="dxa" w:w="100"/>
            </w:tcMar>
          </w:tcPr>
          <w:p>
            <w:r>
              <w:rPr>
                <w:b w:val="false"/>
                <w:bCs w:val="false"/>
                <w:color w:val="000000"/>
                <w:sz w:val="19"/>
                <w:szCs w:val="19"/>
              </w:rPr>
              <w:t xml:space="preserve">POST /api/v1/field/assign</w:t>
            </w:r>
          </w:p>
        </w:tc>
        <w:tc>
          <w:tcPr>
            <w:tcW w:type="dxa" w:w="5200"/>
            <w:tcMar>
              <w:top w:type="dxa" w:w="80"/>
              <w:left w:type="dxa" w:w="100"/>
              <w:bottom w:type="dxa" w:w="80"/>
              <w:right w:type="dxa" w:w="100"/>
            </w:tcMar>
          </w:tcPr>
          <w:p>
            <w:r>
              <w:rPr>
                <w:b w:val="false"/>
                <w:bCs w:val="false"/>
                <w:color w:val="000000"/>
                <w:sz w:val="19"/>
                <w:szCs w:val="19"/>
              </w:rPr>
              <w:t xml:space="preserve">Assign technician(s) to a contract's service visits</w:t>
            </w:r>
          </w:p>
        </w:tc>
      </w:tr>
      <w:tr>
        <w:tc>
          <w:tcPr>
            <w:tcW w:type="dxa" w:w="3800"/>
            <w:tcMar>
              <w:top w:type="dxa" w:w="80"/>
              <w:left w:type="dxa" w:w="100"/>
              <w:bottom w:type="dxa" w:w="80"/>
              <w:right w:type="dxa" w:w="100"/>
            </w:tcMar>
          </w:tcPr>
          <w:p>
            <w:r>
              <w:rPr>
                <w:b w:val="false"/>
                <w:bCs w:val="false"/>
                <w:color w:val="000000"/>
                <w:sz w:val="19"/>
                <w:szCs w:val="19"/>
              </w:rPr>
              <w:t xml:space="preserve">PATCH /api/v1/job-cards/{id}/complete</w:t>
            </w:r>
          </w:p>
        </w:tc>
        <w:tc>
          <w:tcPr>
            <w:tcW w:type="dxa" w:w="5200"/>
            <w:tcMar>
              <w:top w:type="dxa" w:w="80"/>
              <w:left w:type="dxa" w:w="100"/>
              <w:bottom w:type="dxa" w:w="80"/>
              <w:right w:type="dxa" w:w="100"/>
            </w:tcMar>
          </w:tcPr>
          <w:p>
            <w:r>
              <w:rPr>
                <w:b w:val="false"/>
                <w:bCs w:val="false"/>
                <w:color w:val="000000"/>
                <w:sz w:val="19"/>
                <w:szCs w:val="19"/>
              </w:rPr>
              <w:t xml:space="preserve">Technician closes job card (chemicals, photos, signature)</w:t>
            </w:r>
          </w:p>
        </w:tc>
      </w:tr>
      <w:tr>
        <w:tc>
          <w:tcPr>
            <w:tcW w:type="dxa" w:w="3800"/>
            <w:tcMar>
              <w:top w:type="dxa" w:w="80"/>
              <w:left w:type="dxa" w:w="100"/>
              <w:bottom w:type="dxa" w:w="80"/>
              <w:right w:type="dxa" w:w="100"/>
            </w:tcMar>
          </w:tcPr>
          <w:p>
            <w:r>
              <w:rPr>
                <w:b w:val="false"/>
                <w:bCs w:val="false"/>
                <w:color w:val="000000"/>
                <w:sz w:val="19"/>
                <w:szCs w:val="19"/>
              </w:rPr>
              <w:t xml:space="preserve">GET /api/v1/job-cards?status=billable&amp;customer_id=</w:t>
            </w:r>
          </w:p>
        </w:tc>
        <w:tc>
          <w:tcPr>
            <w:tcW w:type="dxa" w:w="5200"/>
            <w:tcMar>
              <w:top w:type="dxa" w:w="80"/>
              <w:left w:type="dxa" w:w="100"/>
              <w:bottom w:type="dxa" w:w="80"/>
              <w:right w:type="dxa" w:w="100"/>
            </w:tcMar>
          </w:tcPr>
          <w:p>
            <w:r>
              <w:rPr>
                <w:b w:val="false"/>
                <w:bCs w:val="false"/>
                <w:color w:val="000000"/>
                <w:sz w:val="19"/>
                <w:szCs w:val="19"/>
              </w:rPr>
              <w:t xml:space="preserve">List billable job cards</w:t>
            </w:r>
          </w:p>
        </w:tc>
      </w:tr>
      <w:tr>
        <w:tc>
          <w:tcPr>
            <w:tcW w:type="dxa" w:w="3800"/>
            <w:tcMar>
              <w:top w:type="dxa" w:w="80"/>
              <w:left w:type="dxa" w:w="100"/>
              <w:bottom w:type="dxa" w:w="80"/>
              <w:right w:type="dxa" w:w="100"/>
            </w:tcMar>
          </w:tcPr>
          <w:p>
            <w:r>
              <w:rPr>
                <w:b w:val="false"/>
                <w:bCs w:val="false"/>
                <w:color w:val="000000"/>
                <w:sz w:val="19"/>
                <w:szCs w:val="19"/>
              </w:rPr>
              <w:t xml:space="preserve">POST /api/v1/invoices</w:t>
            </w:r>
          </w:p>
        </w:tc>
        <w:tc>
          <w:tcPr>
            <w:tcW w:type="dxa" w:w="5200"/>
            <w:tcMar>
              <w:top w:type="dxa" w:w="80"/>
              <w:left w:type="dxa" w:w="100"/>
              <w:bottom w:type="dxa" w:w="80"/>
              <w:right w:type="dxa" w:w="100"/>
            </w:tcMar>
          </w:tcPr>
          <w:p>
            <w:r>
              <w:rPr>
                <w:b w:val="false"/>
                <w:bCs w:val="false"/>
                <w:color w:val="000000"/>
                <w:sz w:val="19"/>
                <w:szCs w:val="19"/>
              </w:rPr>
              <w:t xml:space="preserve">Create invoice from job_card_ids or contract_id</w:t>
            </w:r>
          </w:p>
        </w:tc>
      </w:tr>
      <w:tr>
        <w:tc>
          <w:tcPr>
            <w:tcW w:type="dxa" w:w="3800"/>
            <w:tcMar>
              <w:top w:type="dxa" w:w="80"/>
              <w:left w:type="dxa" w:w="100"/>
              <w:bottom w:type="dxa" w:w="80"/>
              <w:right w:type="dxa" w:w="100"/>
            </w:tcMar>
          </w:tcPr>
          <w:p>
            <w:r>
              <w:rPr>
                <w:b w:val="false"/>
                <w:bCs w:val="false"/>
                <w:color w:val="000000"/>
                <w:sz w:val="19"/>
                <w:szCs w:val="19"/>
              </w:rPr>
              <w:t xml:space="preserve">GET /api/v1/invoices?status=&amp;payment=&amp;date_from=&amp;date_to=</w:t>
            </w:r>
          </w:p>
        </w:tc>
        <w:tc>
          <w:tcPr>
            <w:tcW w:type="dxa" w:w="5200"/>
            <w:tcMar>
              <w:top w:type="dxa" w:w="80"/>
              <w:left w:type="dxa" w:w="100"/>
              <w:bottom w:type="dxa" w:w="80"/>
              <w:right w:type="dxa" w:w="100"/>
            </w:tcMar>
          </w:tcPr>
          <w:p>
            <w:r>
              <w:rPr>
                <w:b w:val="false"/>
                <w:bCs w:val="false"/>
                <w:color w:val="000000"/>
                <w:sz w:val="19"/>
                <w:szCs w:val="19"/>
              </w:rPr>
              <w:t xml:space="preserve">Invoice list with filters matching the Invoices screen</w:t>
            </w:r>
          </w:p>
        </w:tc>
      </w:tr>
      <w:tr>
        <w:tc>
          <w:tcPr>
            <w:tcW w:type="dxa" w:w="3800"/>
            <w:tcMar>
              <w:top w:type="dxa" w:w="80"/>
              <w:left w:type="dxa" w:w="100"/>
              <w:bottom w:type="dxa" w:w="80"/>
              <w:right w:type="dxa" w:w="100"/>
            </w:tcMar>
          </w:tcPr>
          <w:p>
            <w:r>
              <w:rPr>
                <w:b w:val="false"/>
                <w:bCs w:val="false"/>
                <w:color w:val="000000"/>
                <w:sz w:val="19"/>
                <w:szCs w:val="19"/>
              </w:rPr>
              <w:t xml:space="preserve">POST /api/v1/receipt-vouchers</w:t>
            </w:r>
          </w:p>
        </w:tc>
        <w:tc>
          <w:tcPr>
            <w:tcW w:type="dxa" w:w="5200"/>
            <w:tcMar>
              <w:top w:type="dxa" w:w="80"/>
              <w:left w:type="dxa" w:w="100"/>
              <w:bottom w:type="dxa" w:w="80"/>
              <w:right w:type="dxa" w:w="100"/>
            </w:tcMar>
          </w:tcPr>
          <w:p>
            <w:r>
              <w:rPr>
                <w:b w:val="false"/>
                <w:bCs w:val="false"/>
                <w:color w:val="000000"/>
                <w:sz w:val="19"/>
                <w:szCs w:val="19"/>
              </w:rPr>
              <w:t xml:space="preserve">Record a customer receipt and allocate to invoice(s)</w:t>
            </w:r>
          </w:p>
        </w:tc>
      </w:tr>
      <w:tr>
        <w:tc>
          <w:tcPr>
            <w:tcW w:type="dxa" w:w="3800"/>
            <w:tcMar>
              <w:top w:type="dxa" w:w="80"/>
              <w:left w:type="dxa" w:w="100"/>
              <w:bottom w:type="dxa" w:w="80"/>
              <w:right w:type="dxa" w:w="100"/>
            </w:tcMar>
          </w:tcPr>
          <w:p>
            <w:r>
              <w:rPr>
                <w:b w:val="false"/>
                <w:bCs w:val="false"/>
                <w:color w:val="000000"/>
                <w:sz w:val="19"/>
                <w:szCs w:val="19"/>
              </w:rPr>
              <w:t xml:space="preserve">POST /api/v1/payment-vouchers</w:t>
            </w:r>
          </w:p>
        </w:tc>
        <w:tc>
          <w:tcPr>
            <w:tcW w:type="dxa" w:w="5200"/>
            <w:tcMar>
              <w:top w:type="dxa" w:w="80"/>
              <w:left w:type="dxa" w:w="100"/>
              <w:bottom w:type="dxa" w:w="80"/>
              <w:right w:type="dxa" w:w="100"/>
            </w:tcMar>
          </w:tcPr>
          <w:p>
            <w:r>
              <w:rPr>
                <w:b w:val="false"/>
                <w:bCs w:val="false"/>
                <w:color w:val="000000"/>
                <w:sz w:val="19"/>
                <w:szCs w:val="19"/>
              </w:rPr>
              <w:t xml:space="preserve">Record an outward payment</w:t>
            </w:r>
          </w:p>
        </w:tc>
      </w:tr>
      <w:tr>
        <w:tc>
          <w:tcPr>
            <w:tcW w:type="dxa" w:w="3800"/>
            <w:tcMar>
              <w:top w:type="dxa" w:w="80"/>
              <w:left w:type="dxa" w:w="100"/>
              <w:bottom w:type="dxa" w:w="80"/>
              <w:right w:type="dxa" w:w="100"/>
            </w:tcMar>
          </w:tcPr>
          <w:p>
            <w:r>
              <w:rPr>
                <w:b w:val="false"/>
                <w:bCs w:val="false"/>
                <w:color w:val="000000"/>
                <w:sz w:val="19"/>
                <w:szCs w:val="19"/>
              </w:rPr>
              <w:t xml:space="preserve">POST /api/v1/expenses</w:t>
            </w:r>
          </w:p>
        </w:tc>
        <w:tc>
          <w:tcPr>
            <w:tcW w:type="dxa" w:w="5200"/>
            <w:tcMar>
              <w:top w:type="dxa" w:w="80"/>
              <w:left w:type="dxa" w:w="100"/>
              <w:bottom w:type="dxa" w:w="80"/>
              <w:right w:type="dxa" w:w="100"/>
            </w:tcMar>
          </w:tcPr>
          <w:p>
            <w:r>
              <w:rPr>
                <w:b w:val="false"/>
                <w:bCs w:val="false"/>
                <w:color w:val="000000"/>
                <w:sz w:val="19"/>
                <w:szCs w:val="19"/>
              </w:rPr>
              <w:t xml:space="preserve">Record an operational expense</w:t>
            </w:r>
          </w:p>
        </w:tc>
      </w:tr>
      <w:tr>
        <w:tc>
          <w:tcPr>
            <w:tcW w:type="dxa" w:w="3800"/>
            <w:tcMar>
              <w:top w:type="dxa" w:w="80"/>
              <w:left w:type="dxa" w:w="100"/>
              <w:bottom w:type="dxa" w:w="80"/>
              <w:right w:type="dxa" w:w="100"/>
            </w:tcMar>
          </w:tcPr>
          <w:p>
            <w:r>
              <w:rPr>
                <w:b w:val="false"/>
                <w:bCs w:val="false"/>
                <w:color w:val="000000"/>
                <w:sz w:val="19"/>
                <w:szCs w:val="19"/>
              </w:rPr>
              <w:t xml:space="preserve">GET /api/v1/customers/{id}/outstanding</w:t>
            </w:r>
          </w:p>
        </w:tc>
        <w:tc>
          <w:tcPr>
            <w:tcW w:type="dxa" w:w="5200"/>
            <w:tcMar>
              <w:top w:type="dxa" w:w="80"/>
              <w:left w:type="dxa" w:w="100"/>
              <w:bottom w:type="dxa" w:w="80"/>
              <w:right w:type="dxa" w:w="100"/>
            </w:tcMar>
          </w:tcPr>
          <w:p>
            <w:r>
              <w:rPr>
                <w:b w:val="false"/>
                <w:bCs w:val="false"/>
                <w:color w:val="000000"/>
                <w:sz w:val="19"/>
                <w:szCs w:val="19"/>
              </w:rPr>
              <w:t xml:space="preserve">Outstanding balance and ageing buckets</w:t>
            </w:r>
          </w:p>
        </w:tc>
      </w:tr>
      <w:tr>
        <w:tc>
          <w:tcPr>
            <w:tcW w:type="dxa" w:w="3800"/>
            <w:tcMar>
              <w:top w:type="dxa" w:w="80"/>
              <w:left w:type="dxa" w:w="100"/>
              <w:bottom w:type="dxa" w:w="80"/>
              <w:right w:type="dxa" w:w="100"/>
            </w:tcMar>
          </w:tcPr>
          <w:p>
            <w:r>
              <w:rPr>
                <w:b w:val="false"/>
                <w:bCs w:val="false"/>
                <w:color w:val="000000"/>
                <w:sz w:val="19"/>
                <w:szCs w:val="19"/>
              </w:rPr>
              <w:t xml:space="preserve">GET /api/v1/reports/gst?type=gstr1|gstr2&amp;period=</w:t>
            </w:r>
          </w:p>
        </w:tc>
        <w:tc>
          <w:tcPr>
            <w:tcW w:type="dxa" w:w="5200"/>
            <w:tcMar>
              <w:top w:type="dxa" w:w="80"/>
              <w:left w:type="dxa" w:w="100"/>
              <w:bottom w:type="dxa" w:w="80"/>
              <w:right w:type="dxa" w:w="100"/>
            </w:tcMar>
          </w:tcPr>
          <w:p>
            <w:r>
              <w:rPr>
                <w:b w:val="false"/>
                <w:bCs w:val="false"/>
                <w:color w:val="000000"/>
                <w:sz w:val="19"/>
                <w:szCs w:val="19"/>
              </w:rPr>
              <w:t xml:space="preserve">GST report export</w:t>
            </w:r>
          </w:p>
        </w:tc>
      </w:tr>
      <w:tr>
        <w:tc>
          <w:tcPr>
            <w:tcW w:type="dxa" w:w="3800"/>
            <w:tcMar>
              <w:top w:type="dxa" w:w="80"/>
              <w:left w:type="dxa" w:w="100"/>
              <w:bottom w:type="dxa" w:w="80"/>
              <w:right w:type="dxa" w:w="100"/>
            </w:tcMar>
          </w:tcPr>
          <w:p>
            <w:r>
              <w:rPr>
                <w:b w:val="false"/>
                <w:bCs w:val="false"/>
                <w:color w:val="000000"/>
                <w:sz w:val="19"/>
                <w:szCs w:val="19"/>
              </w:rPr>
              <w:t xml:space="preserve">GET /api/v1/reports/financial</w:t>
            </w:r>
          </w:p>
        </w:tc>
        <w:tc>
          <w:tcPr>
            <w:tcW w:type="dxa" w:w="5200"/>
            <w:tcMar>
              <w:top w:type="dxa" w:w="80"/>
              <w:left w:type="dxa" w:w="100"/>
              <w:bottom w:type="dxa" w:w="80"/>
              <w:right w:type="dxa" w:w="100"/>
            </w:tcMar>
          </w:tcPr>
          <w:p>
            <w:r>
              <w:rPr>
                <w:b w:val="false"/>
                <w:bCs w:val="false"/>
                <w:color w:val="000000"/>
                <w:sz w:val="19"/>
                <w:szCs w:val="19"/>
              </w:rPr>
              <w:t xml:space="preserve">P&amp;L / cash flow / receivables</w:t>
            </w:r>
          </w:p>
        </w:tc>
      </w:tr>
      <w:tr>
        <w:tc>
          <w:tcPr>
            <w:tcW w:type="dxa" w:w="3800"/>
            <w:tcMar>
              <w:top w:type="dxa" w:w="80"/>
              <w:left w:type="dxa" w:w="100"/>
              <w:bottom w:type="dxa" w:w="80"/>
              <w:right w:type="dxa" w:w="100"/>
            </w:tcMar>
          </w:tcPr>
          <w:p>
            <w:r>
              <w:rPr>
                <w:b w:val="false"/>
                <w:bCs w:val="false"/>
                <w:color w:val="000000"/>
                <w:sz w:val="19"/>
                <w:szCs w:val="19"/>
              </w:rPr>
              <w:t xml:space="preserve">GET /api/v1/reports/business</w:t>
            </w:r>
          </w:p>
        </w:tc>
        <w:tc>
          <w:tcPr>
            <w:tcW w:type="dxa" w:w="5200"/>
            <w:tcMar>
              <w:top w:type="dxa" w:w="80"/>
              <w:left w:type="dxa" w:w="100"/>
              <w:bottom w:type="dxa" w:w="80"/>
              <w:right w:type="dxa" w:w="100"/>
            </w:tcMar>
          </w:tcPr>
          <w:p>
            <w:r>
              <w:rPr>
                <w:b w:val="false"/>
                <w:bCs w:val="false"/>
                <w:color w:val="000000"/>
                <w:sz w:val="19"/>
                <w:szCs w:val="19"/>
              </w:rPr>
              <w:t xml:space="preserve">Revenue, retention, churn, technician performance</w:t>
            </w:r>
          </w:p>
        </w:tc>
      </w:tr>
      <w:tr>
        <w:tc>
          <w:tcPr>
            <w:tcW w:type="dxa" w:w="3800"/>
            <w:tcMar>
              <w:top w:type="dxa" w:w="80"/>
              <w:left w:type="dxa" w:w="100"/>
              <w:bottom w:type="dxa" w:w="80"/>
              <w:right w:type="dxa" w:w="100"/>
            </w:tcMar>
          </w:tcPr>
          <w:p>
            <w:r>
              <w:rPr>
                <w:b w:val="false"/>
                <w:bCs w:val="false"/>
                <w:color w:val="000000"/>
                <w:sz w:val="19"/>
                <w:szCs w:val="19"/>
              </w:rPr>
              <w:t xml:space="preserve">POST /api/v1/complaints</w:t>
            </w:r>
          </w:p>
        </w:tc>
        <w:tc>
          <w:tcPr>
            <w:tcW w:type="dxa" w:w="5200"/>
            <w:tcMar>
              <w:top w:type="dxa" w:w="80"/>
              <w:left w:type="dxa" w:w="100"/>
              <w:bottom w:type="dxa" w:w="80"/>
              <w:right w:type="dxa" w:w="100"/>
            </w:tcMar>
          </w:tcPr>
          <w:p>
            <w:r>
              <w:rPr>
                <w:b w:val="false"/>
                <w:bCs w:val="false"/>
                <w:color w:val="000000"/>
                <w:sz w:val="19"/>
                <w:szCs w:val="19"/>
              </w:rPr>
              <w:t xml:space="preserve">Register complaint, optionally linked to a contract</w:t>
            </w:r>
          </w:p>
        </w:tc>
      </w:tr>
      <w:tr>
        <w:tc>
          <w:tcPr>
            <w:tcW w:type="dxa" w:w="3800"/>
            <w:tcMar>
              <w:top w:type="dxa" w:w="80"/>
              <w:left w:type="dxa" w:w="100"/>
              <w:bottom w:type="dxa" w:w="80"/>
              <w:right w:type="dxa" w:w="100"/>
            </w:tcMar>
          </w:tcPr>
          <w:p>
            <w:r>
              <w:rPr>
                <w:b w:val="false"/>
                <w:bCs w:val="false"/>
                <w:color w:val="000000"/>
                <w:sz w:val="19"/>
                <w:szCs w:val="19"/>
              </w:rPr>
              <w:t xml:space="preserve">POST /api/v1/reminders/run</w:t>
            </w:r>
          </w:p>
        </w:tc>
        <w:tc>
          <w:tcPr>
            <w:tcW w:type="dxa" w:w="5200"/>
            <w:tcMar>
              <w:top w:type="dxa" w:w="80"/>
              <w:left w:type="dxa" w:w="100"/>
              <w:bottom w:type="dxa" w:w="80"/>
              <w:right w:type="dxa" w:w="100"/>
            </w:tcMar>
          </w:tcPr>
          <w:p>
            <w:r>
              <w:rPr>
                <w:b w:val="false"/>
                <w:bCs w:val="false"/>
                <w:color w:val="000000"/>
                <w:sz w:val="19"/>
                <w:szCs w:val="19"/>
              </w:rPr>
              <w:t xml:space="preserve">Trigger scheduled WhatsApp/email reminder batch</w:t>
            </w:r>
          </w:p>
        </w:tc>
      </w:tr>
      <w:tr>
        <w:tc>
          <w:tcPr>
            <w:tcW w:type="dxa" w:w="3800"/>
            <w:tcMar>
              <w:top w:type="dxa" w:w="80"/>
              <w:left w:type="dxa" w:w="100"/>
              <w:bottom w:type="dxa" w:w="80"/>
              <w:right w:type="dxa" w:w="100"/>
            </w:tcMar>
          </w:tcPr>
          <w:p>
            <w:r>
              <w:rPr>
                <w:b w:val="false"/>
                <w:bCs w:val="false"/>
                <w:color w:val="000000"/>
                <w:sz w:val="19"/>
                <w:szCs w:val="19"/>
              </w:rPr>
              <w:t xml:space="preserve">GET /api/v1/attendance?from=&amp;to=&amp;staff_type=</w:t>
            </w:r>
          </w:p>
        </w:tc>
        <w:tc>
          <w:tcPr>
            <w:tcW w:type="dxa" w:w="5200"/>
            <w:tcMar>
              <w:top w:type="dxa" w:w="80"/>
              <w:left w:type="dxa" w:w="100"/>
              <w:bottom w:type="dxa" w:w="80"/>
              <w:right w:type="dxa" w:w="100"/>
            </w:tcMar>
          </w:tcPr>
          <w:p>
            <w:r>
              <w:rPr>
                <w:b w:val="false"/>
                <w:bCs w:val="false"/>
                <w:color w:val="000000"/>
                <w:sz w:val="19"/>
                <w:szCs w:val="19"/>
              </w:rPr>
              <w:t xml:space="preserve">Attendance records for payroll and dashboards</w:t>
            </w:r>
          </w:p>
        </w:tc>
      </w:tr>
      <w:tr>
        <w:tc>
          <w:tcPr>
            <w:tcW w:type="dxa" w:w="3800"/>
            <w:tcMar>
              <w:top w:type="dxa" w:w="80"/>
              <w:left w:type="dxa" w:w="100"/>
              <w:bottom w:type="dxa" w:w="80"/>
              <w:right w:type="dxa" w:w="100"/>
            </w:tcMar>
          </w:tcPr>
          <w:p>
            <w:r>
              <w:rPr>
                <w:b w:val="false"/>
                <w:bCs w:val="false"/>
                <w:color w:val="000000"/>
                <w:sz w:val="19"/>
                <w:szCs w:val="19"/>
              </w:rPr>
              <w:t xml:space="preserve">GET /api/v1/inventory/stock?status=low|expiring</w:t>
            </w:r>
          </w:p>
        </w:tc>
        <w:tc>
          <w:tcPr>
            <w:tcW w:type="dxa" w:w="5200"/>
            <w:tcMar>
              <w:top w:type="dxa" w:w="80"/>
              <w:left w:type="dxa" w:w="100"/>
              <w:bottom w:type="dxa" w:w="80"/>
              <w:right w:type="dxa" w:w="100"/>
            </w:tcMar>
          </w:tcPr>
          <w:p>
            <w:r>
              <w:rPr>
                <w:b w:val="false"/>
                <w:bCs w:val="false"/>
                <w:color w:val="000000"/>
                <w:sz w:val="19"/>
                <w:szCs w:val="19"/>
              </w:rPr>
              <w:t xml:space="preserve">Stock alerts feeding the Inventory Dashboard</w:t>
            </w:r>
          </w:p>
        </w:tc>
      </w:tr>
    </w:tbl>
    <w:p>
      <w:pPr>
        <w:spacing w:after="200" w:before="80"/>
      </w:pPr>
      <w:r>
        <w:rPr>
          <w:i/>
          <w:iCs/>
          <w:color w:val="555555"/>
          <w:sz w:val="20"/>
          <w:szCs w:val="20"/>
        </w:rPr>
        <w:t xml:space="preserve">All endpoints require company-scoped auth; RBAC should mirror the observed per-employee App Access / Web Access flags.</w:t>
      </w:r>
    </w:p>
    <w:p>
      <w:pPr>
        <w:pStyle w:val="Heading1"/>
        <w:spacing w:after="160" w:before="320"/>
      </w:pPr>
      <w:r>
        <w:t xml:space="preserve">8.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0F7A5F" w:val="clear"/>
            <w:tcMar>
              <w:top w:type="dxa" w:w="80"/>
              <w:left w:type="dxa" w:w="100"/>
              <w:bottom w:type="dxa" w:w="80"/>
              <w:right w:type="dxa" w:w="100"/>
            </w:tcMar>
          </w:tcPr>
          <w:p>
            <w:r>
              <w:rPr>
                <w:b/>
                <w:bCs/>
                <w:color w:val="FFFFFF"/>
                <w:sz w:val="19"/>
                <w:szCs w:val="19"/>
              </w:rPr>
              <w:t xml:space="preserve">Category</w:t>
            </w:r>
          </w:p>
        </w:tc>
        <w:tc>
          <w:tcPr>
            <w:tcW w:type="dxa" w:w="6800"/>
            <w:shd w:fill="0F7A5F" w:val="clear"/>
            <w:tcMar>
              <w:top w:type="dxa" w:w="80"/>
              <w:left w:type="dxa" w:w="100"/>
              <w:bottom w:type="dxa" w:w="80"/>
              <w:right w:type="dxa" w:w="100"/>
            </w:tcMar>
          </w:tcPr>
          <w:p>
            <w:r>
              <w:rPr>
                <w:b/>
                <w:bCs/>
                <w:color w:val="FFFFFF"/>
                <w:sz w:val="19"/>
                <w:szCs w:val="19"/>
              </w:rPr>
              <w:t xml:space="preserve">Requirement</w:t>
            </w:r>
          </w:p>
        </w:tc>
      </w:tr>
      <w:tr>
        <w:tc>
          <w:tcPr>
            <w:tcW w:type="dxa" w:w="2200"/>
            <w:tcMar>
              <w:top w:type="dxa" w:w="80"/>
              <w:left w:type="dxa" w:w="100"/>
              <w:bottom w:type="dxa" w:w="80"/>
              <w:right w:type="dxa" w:w="100"/>
            </w:tcMar>
          </w:tcPr>
          <w:p>
            <w:r>
              <w:rPr>
                <w:b w:val="false"/>
                <w:bCs w:val="false"/>
                <w:color w:val="000000"/>
                <w:sz w:val="19"/>
                <w:szCs w:val="19"/>
              </w:rPr>
              <w:t xml:space="preserve">Compliance</w:t>
            </w:r>
          </w:p>
        </w:tc>
        <w:tc>
          <w:tcPr>
            <w:tcW w:type="dxa" w:w="6800"/>
            <w:tcMar>
              <w:top w:type="dxa" w:w="80"/>
              <w:left w:type="dxa" w:w="100"/>
              <w:bottom w:type="dxa" w:w="80"/>
              <w:right w:type="dxa" w:w="100"/>
            </w:tcMar>
          </w:tcPr>
          <w:p>
            <w:r>
              <w:rPr>
                <w:b w:val="false"/>
                <w:bCs w:val="false"/>
                <w:color w:val="000000"/>
                <w:sz w:val="19"/>
                <w:szCs w:val="19"/>
              </w:rPr>
              <w:t xml:space="preserve">GST invoice fields (GSTIN, HSN/SAC, tax breakup, sequential number, place of supply) mandatory on every GST-treatment invoice; No-GST companies use a separate numbering series.</w:t>
            </w:r>
          </w:p>
        </w:tc>
      </w:tr>
      <w:tr>
        <w:tc>
          <w:tcPr>
            <w:tcW w:type="dxa" w:w="2200"/>
            <w:tcMar>
              <w:top w:type="dxa" w:w="80"/>
              <w:left w:type="dxa" w:w="100"/>
              <w:bottom w:type="dxa" w:w="80"/>
              <w:right w:type="dxa" w:w="100"/>
            </w:tcMar>
          </w:tcPr>
          <w:p>
            <w:r>
              <w:rPr>
                <w:b w:val="false"/>
                <w:bCs w:val="false"/>
                <w:color w:val="000000"/>
                <w:sz w:val="19"/>
                <w:szCs w:val="19"/>
              </w:rPr>
              <w:t xml:space="preserve">Data integrity</w:t>
            </w:r>
          </w:p>
        </w:tc>
        <w:tc>
          <w:tcPr>
            <w:tcW w:type="dxa" w:w="6800"/>
            <w:tcMar>
              <w:top w:type="dxa" w:w="80"/>
              <w:left w:type="dxa" w:w="100"/>
              <w:bottom w:type="dxa" w:w="80"/>
              <w:right w:type="dxa" w:w="100"/>
            </w:tcMar>
          </w:tcPr>
          <w:p>
            <w:r>
              <w:rPr>
                <w:b w:val="false"/>
                <w:bCs w:val="false"/>
                <w:color w:val="000000"/>
                <w:sz w:val="19"/>
                <w:szCs w:val="19"/>
              </w:rPr>
              <w:t xml:space="preserve">A customer must have an active Contract before services can be assigned (observed constraint on the Assign Services screen) — enforce equivalently at the API layer.</w:t>
            </w:r>
          </w:p>
        </w:tc>
      </w:tr>
      <w:tr>
        <w:tc>
          <w:tcPr>
            <w:tcW w:type="dxa" w:w="2200"/>
            <w:tcMar>
              <w:top w:type="dxa" w:w="80"/>
              <w:left w:type="dxa" w:w="100"/>
              <w:bottom w:type="dxa" w:w="80"/>
              <w:right w:type="dxa" w:w="100"/>
            </w:tcMar>
          </w:tcPr>
          <w:p>
            <w:r>
              <w:rPr>
                <w:b w:val="false"/>
                <w:bCs w:val="false"/>
                <w:color w:val="000000"/>
                <w:sz w:val="19"/>
                <w:szCs w:val="19"/>
              </w:rPr>
              <w:t xml:space="preserve">Auditability</w:t>
            </w:r>
          </w:p>
        </w:tc>
        <w:tc>
          <w:tcPr>
            <w:tcW w:type="dxa" w:w="6800"/>
            <w:tcMar>
              <w:top w:type="dxa" w:w="80"/>
              <w:left w:type="dxa" w:w="100"/>
              <w:bottom w:type="dxa" w:w="80"/>
              <w:right w:type="dxa" w:w="100"/>
            </w:tcMar>
          </w:tcPr>
          <w:p>
            <w:r>
              <w:rPr>
                <w:b w:val="false"/>
                <w:bCs w:val="false"/>
                <w:color w:val="000000"/>
                <w:sz w:val="19"/>
                <w:szCs w:val="19"/>
              </w:rPr>
              <w:t xml:space="preserve">Invoices are never hard-deleted; status changes and voids are logged.</w:t>
            </w:r>
          </w:p>
        </w:tc>
      </w:tr>
      <w:tr>
        <w:tc>
          <w:tcPr>
            <w:tcW w:type="dxa" w:w="2200"/>
            <w:tcMar>
              <w:top w:type="dxa" w:w="80"/>
              <w:left w:type="dxa" w:w="100"/>
              <w:bottom w:type="dxa" w:w="80"/>
              <w:right w:type="dxa" w:w="100"/>
            </w:tcMar>
          </w:tcPr>
          <w:p>
            <w:r>
              <w:rPr>
                <w:b w:val="false"/>
                <w:bCs w:val="false"/>
                <w:color w:val="000000"/>
                <w:sz w:val="19"/>
                <w:szCs w:val="19"/>
              </w:rPr>
              <w:t xml:space="preserve">Access control</w:t>
            </w:r>
          </w:p>
        </w:tc>
        <w:tc>
          <w:tcPr>
            <w:tcW w:type="dxa" w:w="6800"/>
            <w:tcMar>
              <w:top w:type="dxa" w:w="80"/>
              <w:left w:type="dxa" w:w="100"/>
              <w:bottom w:type="dxa" w:w="80"/>
              <w:right w:type="dxa" w:w="100"/>
            </w:tcMar>
          </w:tcPr>
          <w:p>
            <w:r>
              <w:rPr>
                <w:b w:val="false"/>
                <w:bCs w:val="false"/>
                <w:color w:val="000000"/>
                <w:sz w:val="19"/>
                <w:szCs w:val="19"/>
              </w:rPr>
              <w:t xml:space="preserve">Per-employee App Access and Web Access flags, plus a Permission Role, as seen on the Employees screen.</w:t>
            </w:r>
          </w:p>
        </w:tc>
      </w:tr>
      <w:tr>
        <w:tc>
          <w:tcPr>
            <w:tcW w:type="dxa" w:w="2200"/>
            <w:tcMar>
              <w:top w:type="dxa" w:w="80"/>
              <w:left w:type="dxa" w:w="100"/>
              <w:bottom w:type="dxa" w:w="80"/>
              <w:right w:type="dxa" w:w="100"/>
            </w:tcMar>
          </w:tcPr>
          <w:p>
            <w:r>
              <w:rPr>
                <w:b w:val="false"/>
                <w:bCs w:val="false"/>
                <w:color w:val="000000"/>
                <w:sz w:val="19"/>
                <w:szCs w:val="19"/>
              </w:rPr>
              <w:t xml:space="preserve">Offline support</w:t>
            </w:r>
          </w:p>
        </w:tc>
        <w:tc>
          <w:tcPr>
            <w:tcW w:type="dxa" w:w="6800"/>
            <w:tcMar>
              <w:top w:type="dxa" w:w="80"/>
              <w:left w:type="dxa" w:w="100"/>
              <w:bottom w:type="dxa" w:w="80"/>
              <w:right w:type="dxa" w:w="100"/>
            </w:tcMar>
          </w:tcPr>
          <w:p>
            <w:r>
              <w:rPr>
                <w:b w:val="false"/>
                <w:bCs w:val="false"/>
                <w:color w:val="000000"/>
                <w:sz w:val="19"/>
                <w:szCs w:val="19"/>
              </w:rPr>
              <w:t xml:space="preserve">Technician job-card completion should queue offline and sync, consistent with field-app expectations.</w:t>
            </w:r>
          </w:p>
        </w:tc>
      </w:tr>
      <w:tr>
        <w:tc>
          <w:tcPr>
            <w:tcW w:type="dxa" w:w="2200"/>
            <w:tcMar>
              <w:top w:type="dxa" w:w="80"/>
              <w:left w:type="dxa" w:w="100"/>
              <w:bottom w:type="dxa" w:w="80"/>
              <w:right w:type="dxa" w:w="100"/>
            </w:tcMar>
          </w:tcPr>
          <w:p>
            <w:r>
              <w:rPr>
                <w:b w:val="false"/>
                <w:bCs w:val="false"/>
                <w:color w:val="000000"/>
                <w:sz w:val="19"/>
                <w:szCs w:val="19"/>
              </w:rPr>
              <w:t xml:space="preserve">Reporting consistency</w:t>
            </w:r>
          </w:p>
        </w:tc>
        <w:tc>
          <w:tcPr>
            <w:tcW w:type="dxa" w:w="6800"/>
            <w:tcMar>
              <w:top w:type="dxa" w:w="80"/>
              <w:left w:type="dxa" w:w="100"/>
              <w:bottom w:type="dxa" w:w="80"/>
              <w:right w:type="dxa" w:w="100"/>
            </w:tcMar>
          </w:tcPr>
          <w:p>
            <w:r>
              <w:rPr>
                <w:b w:val="false"/>
                <w:bCs w:val="false"/>
                <w:color w:val="000000"/>
                <w:sz w:val="19"/>
                <w:szCs w:val="19"/>
              </w:rPr>
              <w:t xml:space="preserve">Dashboard KPIs (Total Outstanding, Collection Efficiency, Receivables Aging) must derive from the same ledger data as the Reports &amp; Analytics module — no parallel calculation paths.</w:t>
            </w:r>
          </w:p>
        </w:tc>
      </w:tr>
      <w:tr>
        <w:tc>
          <w:tcPr>
            <w:tcW w:type="dxa" w:w="2200"/>
            <w:tcMar>
              <w:top w:type="dxa" w:w="80"/>
              <w:left w:type="dxa" w:w="100"/>
              <w:bottom w:type="dxa" w:w="80"/>
              <w:right w:type="dxa" w:w="100"/>
            </w:tcMar>
          </w:tcPr>
          <w:p>
            <w:r>
              <w:rPr>
                <w:b w:val="false"/>
                <w:bCs w:val="false"/>
                <w:color w:val="000000"/>
                <w:sz w:val="19"/>
                <w:szCs w:val="19"/>
              </w:rPr>
              <w:t xml:space="preserve">Localization</w:t>
            </w:r>
          </w:p>
        </w:tc>
        <w:tc>
          <w:tcPr>
            <w:tcW w:type="dxa" w:w="6800"/>
            <w:tcMar>
              <w:top w:type="dxa" w:w="80"/>
              <w:left w:type="dxa" w:w="100"/>
              <w:bottom w:type="dxa" w:w="80"/>
              <w:right w:type="dxa" w:w="100"/>
            </w:tcMar>
          </w:tcPr>
          <w:p>
            <w:r>
              <w:rPr>
                <w:b w:val="false"/>
                <w:bCs w:val="false"/>
                <w:color w:val="000000"/>
                <w:sz w:val="19"/>
                <w:szCs w:val="19"/>
              </w:rPr>
              <w:t xml:space="preserve">₹ (INR) formatting, dd-mm-yyyy date inputs (as seen throughout), Indian state list for place-of-supply logic.</w:t>
            </w:r>
          </w:p>
        </w:tc>
      </w:tr>
    </w:tbl>
    <w:p>
      <w:pPr>
        <w:pStyle w:val="Heading1"/>
        <w:spacing w:after="160" w:before="320"/>
      </w:pPr>
      <w:r>
        <w:t xml:space="preserve">9. Appendix — Screens Reviewed</w:t>
      </w:r>
    </w:p>
    <w:p>
      <w:pPr>
        <w:spacing w:after="120"/>
      </w:pPr>
      <w:r>
        <w:t xml:space="preserve">Source: 34 screenshots of the user's own PestVyapar-style account, supplied 10 Aug 2026. Pages observed:</w:t>
      </w:r>
    </w:p>
    <w:p>
      <w:pPr>
        <w:pStyle w:val="ListParagraph"/>
        <w:numPr>
          <w:ilvl w:val="0"/>
          <w:numId w:val="1"/>
        </w:numPr>
        <w:spacing w:after="60"/>
      </w:pPr>
      <w:r>
        <w:t xml:space="preserve">/dashboard — CRM Dashboard (full scroll)</w:t>
      </w:r>
    </w:p>
    <w:p>
      <w:pPr>
        <w:pStyle w:val="ListParagraph"/>
        <w:numPr>
          <w:ilvl w:val="0"/>
          <w:numId w:val="1"/>
        </w:numPr>
        <w:spacing w:after="60"/>
      </w:pPr>
      <w:r>
        <w:t xml:space="preserve">/pestdashboard — Pest Control Dashboard (full scroll)</w:t>
      </w:r>
    </w:p>
    <w:p>
      <w:pPr>
        <w:pStyle w:val="ListParagraph"/>
        <w:numPr>
          <w:ilvl w:val="0"/>
          <w:numId w:val="1"/>
        </w:numPr>
        <w:spacing w:after="60"/>
      </w:pPr>
      <w:r>
        <w:t xml:space="preserve">/inventory/dashboard — Inventory Dashboard</w:t>
      </w:r>
    </w:p>
    <w:p>
      <w:pPr>
        <w:pStyle w:val="ListParagraph"/>
        <w:numPr>
          <w:ilvl w:val="0"/>
          <w:numId w:val="1"/>
        </w:numPr>
        <w:spacing w:after="60"/>
      </w:pPr>
      <w:r>
        <w:t xml:space="preserve">/calender — Service Calendar</w:t>
      </w:r>
    </w:p>
    <w:p>
      <w:pPr>
        <w:pStyle w:val="ListParagraph"/>
        <w:numPr>
          <w:ilvl w:val="0"/>
          <w:numId w:val="1"/>
        </w:numPr>
        <w:spacing w:after="60"/>
      </w:pPr>
      <w:r>
        <w:t xml:space="preserve">/scheduling/smart — Smart Scheduling</w:t>
      </w:r>
    </w:p>
    <w:p>
      <w:pPr>
        <w:pStyle w:val="ListParagraph"/>
        <w:numPr>
          <w:ilvl w:val="0"/>
          <w:numId w:val="1"/>
        </w:numPr>
        <w:spacing w:after="60"/>
      </w:pPr>
      <w:r>
        <w:t xml:space="preserve">/crm/leads, /crm/lead-followups, /crm/lead-pipeline, /crm/lead-reports — Leads module</w:t>
      </w:r>
    </w:p>
    <w:p>
      <w:pPr>
        <w:pStyle w:val="ListParagraph"/>
        <w:numPr>
          <w:ilvl w:val="0"/>
          <w:numId w:val="1"/>
        </w:numPr>
        <w:spacing w:after="60"/>
      </w:pPr>
      <w:r>
        <w:t xml:space="preserve">/site-inspections — Inspections</w:t>
      </w:r>
    </w:p>
    <w:p>
      <w:pPr>
        <w:pStyle w:val="ListParagraph"/>
        <w:numPr>
          <w:ilvl w:val="0"/>
          <w:numId w:val="1"/>
        </w:numPr>
        <w:spacing w:after="60"/>
      </w:pPr>
      <w:r>
        <w:t xml:space="preserve">/crm/quotations, /crm/quotation/create — Quotations</w:t>
      </w:r>
    </w:p>
    <w:p>
      <w:pPr>
        <w:pStyle w:val="ListParagraph"/>
        <w:numPr>
          <w:ilvl w:val="0"/>
          <w:numId w:val="1"/>
        </w:numPr>
        <w:spacing w:after="60"/>
      </w:pPr>
      <w:r>
        <w:t xml:space="preserve">/contracts/invoices/list — Invoices</w:t>
      </w:r>
    </w:p>
    <w:p>
      <w:pPr>
        <w:pStyle w:val="ListParagraph"/>
        <w:numPr>
          <w:ilvl w:val="0"/>
          <w:numId w:val="1"/>
        </w:numPr>
        <w:spacing w:after="60"/>
      </w:pPr>
      <w:r>
        <w:t xml:space="preserve">/complaints/create, /complaints/manage — Complaints</w:t>
      </w:r>
    </w:p>
    <w:p>
      <w:pPr>
        <w:pStyle w:val="ListParagraph"/>
        <w:numPr>
          <w:ilvl w:val="0"/>
          <w:numId w:val="1"/>
        </w:numPr>
        <w:spacing w:after="60"/>
      </w:pPr>
      <w:r>
        <w:t xml:space="preserve">/customers — Customer Master</w:t>
      </w:r>
    </w:p>
    <w:p>
      <w:pPr>
        <w:pStyle w:val="ListParagraph"/>
        <w:numPr>
          <w:ilvl w:val="0"/>
          <w:numId w:val="1"/>
        </w:numPr>
        <w:spacing w:after="60"/>
      </w:pPr>
      <w:r>
        <w:t xml:space="preserve">/pestcontrol/technicians — Technicians</w:t>
      </w:r>
    </w:p>
    <w:p>
      <w:pPr>
        <w:pStyle w:val="ListParagraph"/>
        <w:numPr>
          <w:ilvl w:val="0"/>
          <w:numId w:val="1"/>
        </w:numPr>
        <w:spacing w:after="60"/>
      </w:pPr>
      <w:r>
        <w:t xml:space="preserve">/employees — Employees</w:t>
      </w:r>
    </w:p>
    <w:p>
      <w:pPr>
        <w:pStyle w:val="ListParagraph"/>
        <w:numPr>
          <w:ilvl w:val="0"/>
          <w:numId w:val="1"/>
        </w:numPr>
        <w:spacing w:after="60"/>
      </w:pPr>
      <w:r>
        <w:t xml:space="preserve">/vendors — Vendors</w:t>
      </w:r>
    </w:p>
    <w:p>
      <w:pPr>
        <w:pStyle w:val="ListParagraph"/>
        <w:numPr>
          <w:ilvl w:val="0"/>
          <w:numId w:val="1"/>
        </w:numPr>
        <w:spacing w:after="60"/>
      </w:pPr>
      <w:r>
        <w:t xml:space="preserve">/attendance — Attendance Reports (with sidebar exposing Field Operations, Accounting, HR &amp; Payroll, Inventory, Reports &amp; Analytics sections)</w:t>
      </w:r>
    </w:p>
    <w:p>
      <w:pPr>
        <w:pStyle w:val="ListParagraph"/>
        <w:numPr>
          <w:ilvl w:val="0"/>
          <w:numId w:val="1"/>
        </w:numPr>
        <w:spacing w:after="60"/>
      </w:pPr>
      <w:r>
        <w:t xml:space="preserve">/pestcontrol/assign — Assign Services (Field Operations)</w:t>
      </w:r>
    </w:p>
    <w:p>
      <w:pPr>
        <w:spacing w:after="200" w:before="80"/>
      </w:pPr>
      <w:r>
        <w:rPr>
          <w:i/>
          <w:iCs/>
          <w:color w:val="555555"/>
          <w:sz w:val="20"/>
          <w:szCs w:val="20"/>
        </w:rPr>
        <w:t xml:space="preserve">No login credentials, admin actions, or write operations were performed by the assistant; all information above was read directly from the supplied images.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0F7A5F"/>
      <w:sz w:val="30"/>
      <w:szCs w:val="30"/>
    </w:rPr>
  </w:style>
  <w:style w:type="paragraph" w:styleId="Heading2">
    <w:name w:val="Heading 2"/>
    <w:basedOn w:val="Normal"/>
    <w:next w:val="Normal"/>
    <w:qFormat/>
    <w:pPr>
      <w:spacing w:after="120" w:before="240"/>
    </w:pPr>
    <w:rPr>
      <w:b/>
      <w:bCs/>
      <w:color w:val="1A1A1A"/>
      <w:sz w:val="25"/>
      <w:szCs w:val="25"/>
    </w:rPr>
  </w:style>
  <w:style w:type="paragraph" w:styleId="Heading3">
    <w:name w:val="Heading 3"/>
    <w:basedOn w:val="Normal"/>
    <w:next w:val="Normal"/>
    <w:qFormat/>
    <w:pPr>
      <w:spacing w:after="100" w:before="20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7dfcf75c69451fdb03b2652459eb542a7e5d4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2026-08-10T17:18:52.110Z</dcterms:created>
  <dcterms:modified xsi:type="dcterms:W3CDTF">2026-08-10T17:18:52.124Z</dcterms:modified>
</cp:coreProperties>
</file>

<file path=docProps/custom.xml><?xml version="1.0" encoding="utf-8"?>
<Properties xmlns="http://schemas.openxmlformats.org/officeDocument/2006/custom-properties" xmlns:vt="http://schemas.openxmlformats.org/officeDocument/2006/docPropsVTypes"/>
</file>