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SLIM Full-Mesh Benchmark</w:t>
      </w:r>
    </w:p>
    <w:p>
      <w:pPr>
        <w:spacing w:after="240"/>
      </w:pPr>
      <w:r>
        <w:rPr>
          <w:color w:val="2E5496"/>
          <w:sz w:val="26"/>
          <w:szCs w:val="26"/>
        </w:rPr>
        <w:t xml:space="preserve">Test Report</w:t>
      </w:r>
    </w:p>
    <w:p>
      <w:pPr>
        <w:pBdr>
          <w:bottom w:val="single" w:color="2E5496" w:sz="6" w:space="1"/>
        </w:pBdr>
        <w:spacing w:after="240"/>
      </w:pPr>
      <w:r>
        <w:rPr>
          <w:color w:val="666666"/>
          <w:sz w:val="18"/>
          <w:szCs w:val="18"/>
        </w:rPr>
        <w:t xml:space="preserve">Repository slim-benchmarks  ·  branch feat/full-mesh-scale-bench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rPr>
          <w:sz w:val="22"/>
          <w:szCs w:val="22"/>
        </w:rPr>
        <w:t xml:space="preserve">This report records the testing of the four-cell full-mesh transport benchmark: what was tested, how each test was validated, the measured results, and the issues found and fixed during testing. Every cell is a full mesh where each agent exchanges a message with every other agent. Two protocols (A2A, HTTP) are each tested with and without SLIM, giving four cells.</w:t>
      </w:r>
    </w:p>
    <w:p>
      <w:pPr>
        <w:pStyle w:val="Heading1"/>
      </w:pPr>
      <w:r>
        <w:t xml:space="preserve">2. Test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Machine: Apple MacBook Pro (Mac16,8), 12 CPU cores, 24 GB RAM, macOS.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HTTP and SLIM mesh cells (3, 4): Python 3.12 (.venv-mesh), slim-bindings 1.3.0, node ghcr.io/agntcy/slim:1.3.0.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A2A cells (1, 2): Python 3.13 (.venv-a2a), agntcy-app-sdk 0.5.1, a2a-sdk 0.3.20, slim-bindings 1.1.1, node ghcr.io/agntcy/slim:1.0.0 with the Aether server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runs are loopback on one machine, so latencies are a lower bound; comparisons between cells remain valid.</w:t>
      </w:r>
    </w:p>
    <w:p>
      <w:pPr>
        <w:pStyle w:val="Heading1"/>
      </w:pPr>
      <w:r>
        <w:t xml:space="preserve">3.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0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Cell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Evidence file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A2A, no SLIM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a2a_http_mesh_sweep.json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A2A over SLIM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slim:1.0.0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a2a_slim_mesh_sweep.json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HTTP, no SLIM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http_mesh_sweep_parallel.json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over SLIM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slim:1.3.0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http_slim_mesh_sweep.json</w:t>
            </w:r>
          </w:p>
        </w:tc>
      </w:tr>
    </w:tbl>
    <w:p>
      <w:pPr>
        <w:pStyle w:val="Heading1"/>
      </w:pPr>
      <w:r>
        <w:t xml:space="preserve">4. Test method</w:t>
      </w:r>
    </w:p>
    <w:p>
      <w:pPr>
        <w:spacing w:after="120"/>
      </w:pPr>
      <w:r>
        <w:rPr>
          <w:sz w:val="22"/>
          <w:szCs w:val="22"/>
        </w:rPr>
        <w:t xml:space="preserve">Each agent is a real participant. For HTTP it is an HTTP server with a kept-alive connection to every peer; for the SLIM mesh it is a slim-bindings app holding a point-to-point session to every peer; for A2A it is an echo A2A agent (server plus client) running in its own process. Sessions and connections are opened once in a warm phase, so the timer measures the send path, not setup.</w:t>
      </w:r>
    </w:p>
    <w:p>
      <w:pPr>
        <w:spacing w:after="120"/>
      </w:pPr>
      <w:r>
        <w:rPr>
          <w:sz w:val="22"/>
          <w:szCs w:val="22"/>
        </w:rPr>
        <w:t xml:space="preserve">Each cell is exercised in up to three execution modes: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Sequential: one message in flight at a time (latency floor).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Concurrent: every agent fans out to all peers at once using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Parallel: one operating-system process per agent (true parallelism); applied to cells 3 and 4 and the SLIM mesh primitive. A2A cells already run process per agent.</w:t>
      </w:r>
    </w:p>
    <w:p>
      <w:pPr>
        <w:spacing w:after="120"/>
      </w:pPr>
      <w:r>
        <w:rPr>
          <w:sz w:val="22"/>
          <w:szCs w:val="22"/>
        </w:rPr>
        <w:t xml:space="preserve">Message count for N agents is N x (N-1) per round. Pass criterion for every run: receivers count messages and the total reconciles exactly against messages sent, with zero loss.</w:t>
      </w:r>
    </w:p>
    <w:p>
      <w:pPr>
        <w:pStyle w:val="Heading1"/>
      </w:pPr>
      <w:r>
        <w:t xml:space="preserve">5. Delivery verification</w:t>
      </w:r>
    </w:p>
    <w:p>
      <w:pPr>
        <w:spacing w:after="120"/>
      </w:pPr>
      <w:r>
        <w:rPr>
          <w:sz w:val="22"/>
          <w:szCs w:val="22"/>
        </w:rPr>
        <w:t xml:space="preserve">Every configuration across all five sweeps reconciled sent against delivered with no loss. Representative counts per agent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Config (per run)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Sent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Delivered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Loss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agents x rounds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agents x rounds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agents x rounds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Result: 100 percent delivery in every configuration and every mode tested.</w:t>
      </w:r>
    </w:p>
    <w:p>
      <w:pPr>
        <w:pStyle w:val="Heading1"/>
      </w:pPr>
      <w:r>
        <w:t xml:space="preserve">6. Latency results</w:t>
      </w:r>
    </w:p>
    <w:p>
      <w:pPr>
        <w:spacing w:after="120"/>
      </w:pPr>
      <w:r>
        <w:rPr>
          <w:sz w:val="22"/>
          <w:szCs w:val="22"/>
        </w:rPr>
        <w:t xml:space="preserve">Per-message latency, mean milliseconds, 64-byte payload. Lower is better.</w:t>
      </w:r>
    </w:p>
    <w:p>
      <w:pPr>
        <w:pStyle w:val="Heading2"/>
      </w:pPr>
      <w:r>
        <w:t xml:space="preserve">6.1 SLIM mesh primitive (point-to-point unicast)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sequential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concurrent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parallel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0.064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0.753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0.699</w:t>
            </w:r>
          </w:p>
        </w:tc>
      </w:tr>
    </w:tbl>
    <w:p>
      <w:pPr>
        <w:pStyle w:val="Heading2"/>
      </w:pPr>
      <w:r>
        <w:t xml:space="preserve">6.2 Cell 3 — HTTP, no SLIM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sequential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concurrent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parallel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0.431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1.757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2.799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1.820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0.229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3.011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2.160</w:t>
            </w:r>
          </w:p>
        </w:tc>
      </w:tr>
    </w:tbl>
    <w:p>
      <w:pPr>
        <w:pStyle w:val="Heading2"/>
      </w:pPr>
      <w:r>
        <w:t xml:space="preserve">6.3 Cell 4 — HTTP over SLIM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sequential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concurrent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parallel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0.913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1.603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3.892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2.210</w:t>
            </w:r>
          </w:p>
        </w:tc>
      </w:tr>
    </w:tbl>
    <w:p>
      <w:pPr>
        <w:pStyle w:val="Heading2"/>
      </w:pPr>
      <w:r>
        <w:t xml:space="preserve">6.4 Cell 1 — A2A, no SLIM (round 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sequential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concurrent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3.074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4.073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18.927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7.448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58.850</w:t>
            </w:r>
          </w:p>
        </w:tc>
      </w:tr>
    </w:tbl>
    <w:p>
      <w:pPr>
        <w:pStyle w:val="Heading2"/>
      </w:pPr>
      <w:r>
        <w:t xml:space="preserve">6.5 Cell 2 — A2A over SLIM (round 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sequential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concurrent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9.693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19.669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11.939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45.821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18.549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148.341</w:t>
            </w:r>
          </w:p>
        </w:tc>
      </w:tr>
    </w:tbl>
    <w:p>
      <w:pPr>
        <w:pStyle w:val="Heading1"/>
      </w:pPr>
      <w:r>
        <w:t xml:space="preserve">7. Cross-cell comparison</w:t>
      </w:r>
    </w:p>
    <w:p>
      <w:pPr>
        <w:pStyle w:val="Heading2"/>
      </w:pPr>
      <w:r>
        <w:t xml:space="preserve">7.1 HTTP with vs without SLIM (sequential round 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HTTP no SLIM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HTTP over SLIM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Faster by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0.431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38 %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0.229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HTTP over SLIM is faster than direct HTTP, about 42 percent at 20 agents, consistent with the previously reported figure near 33 percent.</w:t>
      </w:r>
    </w:p>
    <w:p>
      <w:pPr>
        <w:pStyle w:val="Heading2"/>
      </w:pPr>
      <w:r>
        <w:t xml:space="preserve">7.2 A2A with vs without SLIM (sequential round trip)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A2A no SLIM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A2A over SLIM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Slower by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3.074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9.693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4.073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11.939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7.448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18.549</w:t>
            </w:r>
          </w:p>
        </w:tc>
        <w:tc>
          <w:tcPr>
            <w:tcW w:type="dxa" w:w="2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On this single machine A2A over SLIM is slower than A2A without SLIM, because the SLIM RPC and per-call session handshake add fixed overhead that the cheap loopback HTTP path does not pay. The SLIM benefit for A2A is expected at larger scale or over a real network, which is follow-up work.</w:t>
      </w:r>
    </w:p>
    <w:p>
      <w:pPr>
        <w:pStyle w:val="Heading1"/>
      </w:pPr>
      <w:r>
        <w:t xml:space="preserve">8. Resource usage and bottleneck</w:t>
      </w:r>
    </w:p>
    <w:p>
      <w:pPr>
        <w:spacing w:after="120"/>
      </w:pPr>
      <w:r>
        <w:rPr>
          <w:sz w:val="22"/>
          <w:szCs w:val="22"/>
        </w:rPr>
        <w:t xml:space="preserve">Resource usage was sampled with docker stats (node container) and ps and top (host and client processes) during representative loads on the 12-core, 24 GB machine.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Bottleneck?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SLIM node (broker)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6-17 MB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0-68% of 1 core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process, HTTP/SLIM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~44 MB each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shares host cores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(CPU)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process, A2A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~136 MB each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shares host cores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(CPU+mem)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Loopback network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KB-scale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negligible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Across modes, client CPU usage tracks how the work spreads over 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Cores used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Sequential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~1.5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Python thread plus SLIM Rust runtime; GIL-bound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Concurrent (threads)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~1.5 effective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GIL serializes Python; OS thread limit near 80 agents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Parallel (processes)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up to all 12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 parallelism; host hits 0% idle; OS time-slices beyond core count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SLIM node is not the bottleneck. It stays light, tens of megabytes of memory and at most about one core, even under the heaviest concurrent fan-out.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network is not the bottleneck. Traffic is loopback and totals only kilobytes; it is never the limiting factor in these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Client-side CPU is the primary bottleneck. In sequential and thread-concurrent modes the Python interpreter lock caps useful work at roughly 1.5 cores regardless of agent count; only the process-per-agent parallel mode uses all cores, at which point the host reaches 0 percent idle.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 higher agent counts the limit shifts to host memory and process or thread count. Each HTTP/SLIM agent process is about 44 MB and each A2A agent process is about 136 MB, so A2A becomes memory-bound near 50 agents on 24 GB. The thread-concurrent mode separately hits the operating-system thread limit and fails to start new threads at around 80 agents, which is why scaling past that point uses the sequential or parallel modes.</w:t>
      </w:r>
    </w:p>
    <w:p>
      <w:pPr>
        <w:pStyle w:val="Heading1"/>
      </w:pPr>
      <w:r>
        <w:t xml:space="preserve">9. Issues found and fixed during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Process-parallel SLIM mesh failed with 'no matching route' until the sender declared a route to each peer (set_route) before opening the session; the single-connection thread model did not need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Thread-based concurrent mode showed inflated p99 tails (HTTP up to 63 ms at 20 agents) due to the Python interpreter lock; the process-parallel mode removed this (p99 about 3.5 ms), confirming the tail was a lock artifact, not transport.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A2A stack failed to start ('Expected UnaryUnaryHandler subclass') under loosely resolved dependencies; pinning to the lockfile versions (agntcy-app-sdk 0.5.1, slim-bindings 1.1.1, a2a-sdk 0.3.20) fixed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A2A client and server in the same process failed the SLIM handshake because the client reused the server connection; running them as separate processes (the mesh topology) resolved it.</w:t>
      </w:r>
    </w:p>
    <w:p>
      <w:pPr>
        <w:pStyle w:val="Heading1"/>
      </w:pPr>
      <w:r>
        <w:t xml:space="preserve">10. How to reproduce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 the SLIM node for the cell under test (1.3.0 for cells 3/4, 1.0.0 with the Aether config for cell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cell's sweep, for example HTTP over SLIM:</w:t>
      </w:r>
    </w:p>
    <w:p>
      <w:pPr>
        <w:shd w:fill="F0F0F0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PYTHONPATH=. .venv-mesh/bin/python http_slim_mesh_benchmark.py --sweep \</w:t>
      </w:r>
    </w:p>
    <w:p>
      <w:pPr>
        <w:shd w:fill="F0F0F0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--agents-list 5,10,20 --payloads 64,512 --rounds 3 \</w:t>
      </w:r>
    </w:p>
    <w:p>
      <w:pPr>
        <w:shd w:fill="F0F0F0" w:val="clear"/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--output docs/evidence/http_slim_mesh_sweep.json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Each runner prints sent vs delivered per row and writes the evidence JSON used in this report.</w:t>
      </w:r>
    </w:p>
    <w:p>
      <w:pPr>
        <w:pStyle w:val="Heading1"/>
      </w:pPr>
      <w:r>
        <w:t xml:space="preserve">11.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Loopback on one machine: latencies are a lower bound and the network is not exercised.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True simultaneity caps at the core count (12); larger agent counts are partly time-sliced.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 measures a one-way publish to confirmed delivery while HTTP and A2A measure a full round trip; aligning the measurement basis is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A2A cells use an echo agent, so they measure transport only, not semantic-negotiation convergence.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SLIM Full-Mesh Benchmark — Test Report —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2026-06-30T17:24:05.906Z</dcterms:created>
  <dcterms:modified xsi:type="dcterms:W3CDTF">2026-06-30T17:24:05.910Z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