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312"/>
      </w:tblGrid>
      <w:tr>
        <w:tc>
          <w:tcPr>
            <w:tcW w:type="dxa" w:w="4946"/>
          </w:tcPr>
          <w:p>
            <w:pPr>
              <w:spacing w:after="40" w:before="0"/>
            </w:pPr>
            <w:r>
              <w:drawing>
                <wp:inline xmlns:a="http://schemas.openxmlformats.org/drawingml/2006/main" xmlns:pic="http://schemas.openxmlformats.org/drawingml/2006/picture">
                  <wp:extent cx="640080" cy="6275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fficia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" cy="6275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>
              <w:rPr>
                <w:rFonts w:ascii="Arial" w:hAnsi="Arial"/>
                <w:b/>
                <w:color w:val="0F172A"/>
                <w:sz w:val="32"/>
              </w:rPr>
              <w:t xml:space="preserve">TECH MIND </w:t>
            </w:r>
            <w:r>
              <w:rPr>
                <w:rFonts w:ascii="Arial" w:hAnsi="Arial"/>
                <w:b/>
                <w:color w:val="2563EB"/>
                <w:sz w:val="32"/>
              </w:rPr>
              <w:t>DEVELOPERS</w:t>
              <w:br/>
            </w:r>
            <w:r>
              <w:rPr>
                <w:rFonts w:ascii="Arial" w:hAnsi="Arial"/>
                <w:color w:val="64748B"/>
                <w:sz w:val="15"/>
              </w:rPr>
              <w:t>Enterprise Software • AI Automation • Web &amp; Mobile Architecture</w:t>
            </w:r>
          </w:p>
        </w:tc>
        <w:tc>
          <w:tcPr>
            <w:tcW w:type="dxa" w:w="4946"/>
          </w:tcPr>
          <w:p>
            <w:pPr>
              <w:spacing w:after="40" w:before="80"/>
              <w:jc w:val="right"/>
            </w:pPr>
            <w:r>
              <w:rPr>
                <w:b/>
                <w:color w:val="2563EB"/>
                <w:sz w:val="14"/>
              </w:rPr>
              <w:t>OFFICIAL CORRESPONDENCE</w:t>
              <w:br/>
            </w:r>
            <w:r>
              <w:rPr>
                <w:color w:val="475569"/>
                <w:sz w:val="17"/>
              </w:rPr>
              <w:t>Ref No: TMD/2026/PRO-104</w:t>
              <w:br/>
            </w:r>
            <w:r>
              <w:rPr>
                <w:b/>
                <w:color w:val="0F172A"/>
                <w:sz w:val="17"/>
              </w:rPr>
              <w:t>Date: September 18, 2026</w:t>
            </w:r>
          </w:p>
        </w:tc>
      </w:tr>
    </w:tbl>
    <w:p>
      <w:pPr>
        <w:spacing w:before="80" w:after="320"/>
      </w:pPr>
      <w:r>
        <w:rPr>
          <w:color w:val="2563EB"/>
          <w:sz w:val="20"/>
        </w:rPr>
        <w:t>——————————————————————————————————————————————————————————————</w:t>
      </w:r>
    </w:p>
    <w:p>
      <w:pPr>
        <w:spacing w:after="240"/>
      </w:pPr>
      <w:r>
        <w:rPr>
          <w:b/>
          <w:color w:val="64748B"/>
          <w:sz w:val="17"/>
        </w:rPr>
        <w:t>Issued To:</w:t>
        <w:br/>
      </w:r>
      <w:r>
        <w:rPr>
          <w:b/>
          <w:color w:val="0F172A"/>
          <w:sz w:val="21"/>
        </w:rPr>
        <w:t>M/s. Premier Industrial Enterprises</w:t>
        <w:br/>
      </w:r>
      <w:r>
        <w:rPr>
          <w:color w:val="334155"/>
          <w:sz w:val="19"/>
        </w:rPr>
        <w:t>Attn: Operations &amp; Technology Director</w:t>
        <w:br/>
        <w:t>New Delhi / Aligarh Industrial Area, India</w:t>
      </w:r>
    </w:p>
    <w:p>
      <w:pPr>
        <w:spacing w:after="280"/>
      </w:pPr>
      <w:r>
        <w:rPr>
          <w:b/>
          <w:color w:val="0F172A"/>
          <w:sz w:val="20"/>
        </w:rPr>
        <w:t>Subject: Technical Proposal &amp; Engineering Plan for Enterprise Digital Infrastructure</w:t>
      </w:r>
    </w:p>
    <w:p>
      <w:pPr>
        <w:spacing w:after="160"/>
      </w:pPr>
      <w:r>
        <w:rPr>
          <w:color w:val="334155"/>
          <w:sz w:val="19"/>
        </w:rPr>
        <w:t>Dear Sir/Madam,</w:t>
      </w:r>
    </w:p>
    <w:p>
      <w:pPr>
        <w:spacing w:after="200"/>
      </w:pPr>
      <w:r>
        <w:rPr>
          <w:color w:val="334155"/>
          <w:sz w:val="19"/>
        </w:rPr>
        <w:t>We thank you for considering Tech Mind Developers as your digital engineering partner. With over a decade of industry track record since 2014, our engineering team specializes in architecting high-performance custom ERP systems, AI-driven automation workflows, and scalable web and mobile applications tailored precisely to client operational requirements.</w:t>
      </w:r>
    </w:p>
    <w:p>
      <w:pPr>
        <w:spacing w:after="240"/>
      </w:pPr>
      <w:r>
        <w:rPr>
          <w:color w:val="334155"/>
          <w:sz w:val="19"/>
        </w:rPr>
        <w:t>Following our initial technical assessment, we have formulated a comprehensive scope of work designed to eliminate workflow bottlenecks, automate operational reporting, and deliver full commercial intellectual property ownership to your organization.</w:t>
      </w:r>
    </w:p>
    <w:p>
      <w:pPr>
        <w:spacing w:after="120"/>
      </w:pPr>
      <w:r>
        <w:rPr>
          <w:b/>
          <w:color w:val="2563EB"/>
          <w:sz w:val="19"/>
        </w:rPr>
        <w:t>Core Project Deliverables &amp; Scope of Engagement:</w:t>
      </w:r>
    </w:p>
    <w:p>
      <w:pPr>
        <w:pStyle w:val="ListBullet"/>
        <w:spacing w:after="80"/>
      </w:pPr>
      <w:r>
        <w:rPr>
          <w:b/>
          <w:color w:val="0F172A"/>
          <w:sz w:val="18"/>
        </w:rPr>
        <w:t xml:space="preserve">Bespoke Architecture: </w:t>
      </w:r>
      <w:r>
        <w:rPr>
          <w:color w:val="475569"/>
          <w:sz w:val="18"/>
        </w:rPr>
        <w:t>100% custom-engineered code with zero vendor lock-in and complete source code handover.</w:t>
      </w:r>
    </w:p>
    <w:p>
      <w:pPr>
        <w:pStyle w:val="ListBullet"/>
        <w:spacing w:after="80"/>
      </w:pPr>
      <w:r>
        <w:rPr>
          <w:b/>
          <w:color w:val="0F172A"/>
          <w:sz w:val="18"/>
        </w:rPr>
        <w:t xml:space="preserve">Automated Workflows: </w:t>
      </w:r>
      <w:r>
        <w:rPr>
          <w:color w:val="475569"/>
          <w:sz w:val="18"/>
        </w:rPr>
        <w:t>Real-time inventory tracking, multi-stage job card processing, and WhatsApp Cloud integration.</w:t>
      </w:r>
    </w:p>
    <w:p>
      <w:pPr>
        <w:pStyle w:val="ListBullet"/>
        <w:spacing w:after="80"/>
      </w:pPr>
      <w:r>
        <w:rPr>
          <w:b/>
          <w:color w:val="0F172A"/>
          <w:sz w:val="18"/>
        </w:rPr>
        <w:t xml:space="preserve">Enterprise Security: </w:t>
      </w:r>
      <w:r>
        <w:rPr>
          <w:color w:val="475569"/>
          <w:sz w:val="18"/>
        </w:rPr>
        <w:t>Role-based access control (RBAC), end-to-end data encryption, and automated daily backups.</w:t>
      </w:r>
    </w:p>
    <w:p>
      <w:pPr>
        <w:pStyle w:val="ListBullet"/>
        <w:spacing w:after="80"/>
      </w:pPr>
      <w:r>
        <w:rPr>
          <w:b/>
          <w:color w:val="0F172A"/>
          <w:sz w:val="18"/>
        </w:rPr>
        <w:t xml:space="preserve">Dedicated 1-Year SLA: </w:t>
      </w:r>
      <w:r>
        <w:rPr>
          <w:color w:val="475569"/>
          <w:sz w:val="18"/>
        </w:rPr>
        <w:t>12 months comprehensive technical maintenance, security patches, and server uptime monitoring.</w:t>
      </w:r>
    </w:p>
    <w:p>
      <w:pPr>
        <w:spacing w:before="160" w:after="400"/>
      </w:pPr>
      <w:r>
        <w:rPr>
          <w:color w:val="334155"/>
          <w:sz w:val="19"/>
        </w:rPr>
        <w:t>Our team is prepared to initiate the sprint milestones upon agreement execution. Should you have any technical inquiries or require interactive demonstration walkthroughs, our lead architects remain readily accessible.</w:t>
      </w:r>
    </w:p>
    <w:p>
      <w:pPr>
        <w:spacing w:after="480"/>
      </w:pPr>
      <w:r>
        <w:rPr>
          <w:color w:val="64748B"/>
          <w:sz w:val="18"/>
        </w:rPr>
        <w:t>Sincerely, For Tech Mind Developers,</w:t>
        <w:br/>
        <w:br/>
        <w:br/>
      </w:r>
      <w:r>
        <w:rPr>
          <w:b/>
          <w:color w:val="0F172A"/>
          <w:sz w:val="19"/>
        </w:rPr>
        <w:t>Authorized Signatory</w:t>
        <w:br/>
      </w:r>
      <w:r>
        <w:rPr>
          <w:color w:val="64748B"/>
          <w:sz w:val="17"/>
        </w:rPr>
        <w:t>Lead Solutions Architect • Tech Mind Developers</w:t>
      </w:r>
    </w:p>
    <w:p>
      <w:pPr>
        <w:spacing w:before="280" w:after="80"/>
      </w:pPr>
      <w:r>
        <w:rPr>
          <w:color w:val="2563EB"/>
          <w:sz w:val="20"/>
        </w:rPr>
        <w:t>——————————————————————————————————————————————————————————————</w:t>
      </w:r>
    </w:p>
    <w:p>
      <w:pPr>
        <w:spacing w:after="40"/>
        <w:jc w:val="center"/>
      </w:pPr>
      <w:r>
        <w:rPr>
          <w:color w:val="475569"/>
          <w:sz w:val="17"/>
        </w:rPr>
        <w:t xml:space="preserve">Phone: +91-7835019421   |   </w:t>
      </w:r>
      <w:r>
        <w:rPr>
          <w:color w:val="475569"/>
          <w:sz w:val="17"/>
        </w:rPr>
        <w:t xml:space="preserve">Email: contact@techminddevelopers.in   |   </w:t>
      </w:r>
      <w:r>
        <w:rPr>
          <w:b/>
          <w:color w:val="2563EB"/>
          <w:sz w:val="17"/>
        </w:rPr>
        <w:t>Website: techminddevelopers.in</w:t>
        <w:br/>
      </w:r>
      <w:r>
        <w:rPr>
          <w:color w:val="94A3B8"/>
          <w:sz w:val="15"/>
        </w:rPr>
        <w:t>Offices: Delhi NCR (Okhla Industrial Area) &amp; Aligarh (UP)   •   Since 2014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