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Content · 🟡 Achievable Tier · NextMarketing Case Study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0A2540"/>
          <w:sz w:val="46"/>
          <w:szCs w:val="46"/>
        </w:rPr>
        <w:t xml:space="preserve">Content Writing — Pro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How a fintech SaaS startup built a content pillar strategy from zero and grew organic blog traffic by 310% in 3 months — putting 6 articles on Google Page 1</w:t>
      </w:r>
    </w:p>
    <w:p>
      <w:pPr>
        <w:spacing w:after="80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🏢 Vaultify Fintech · Digital Lending SaaS   |   📅 Jan – Mar 2026 · 3 months   |   ✍️ 8 SEO Posts/Month · 1 Pillar Page · Claude AI   |   📍 Cyberjaya, Selangor</w:t>
      </w:r>
    </w:p>
    <w:p>
      <w:pPr>
        <w:pBdr>
          <w:bottom w:val="single" w:color="0A2540" w:sz="8"/>
        </w:pBdr>
        <w:spacing w:after="40" w:before="40"/>
      </w:pPr>
      <w:r>
        <w:rPr>
          <w:rFonts w:ascii="Calibri" w:cs="Calibri" w:eastAsia="Calibri" w:hAnsi="Calibri"/>
          <w:sz w:val="4"/>
          <w:szCs w:val="4"/>
        </w:rPr>
        <w:t xml:space="preserve"> </w:t>
      </w:r>
    </w:p>
    <w:p>
      <w:pPr>
        <w:spacing w:after="40"/>
      </w:pPr>
      <w:r>
        <w:rPr>
          <w:rFonts w:ascii="Calibri" w:cs="Calibri" w:eastAsia="Calibri" w:hAnsi="Calibri"/>
          <w:sz w:val="4"/>
          <w:szCs w:val="4"/>
        </w:rP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FDE68A" w:sz="4"/>
              <w:left w:val="single" w:color="FDE68A" w:sz="4"/>
              <w:bottom w:val="single" w:color="FDE68A" w:sz="4"/>
              <w:right w:val="single" w:color="FDE68A" w:sz="4"/>
            </w:tcBorders>
            <w:shd w:fill="FFFBEB" w:color="auto" w:val="clear"/>
            <w:tcMar>
              <w:top w:type="dxa" w:w="172"/>
              <w:left w:type="dxa" w:w="144"/>
              <w:bottom w:type="dxa" w:w="172"/>
              <w:right w:type="dxa" w:w="144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40"/>
                <w:szCs w:val="40"/>
              </w:rPr>
              <w:t xml:space="preserve">+310%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Organic Blog Traffic Growth</w:t>
            </w:r>
          </w:p>
        </w:tc>
        <w:tc>
          <w:tcPr>
            <w:tcBorders>
              <w:top w:val="single" w:color="FDE68A" w:sz="4"/>
              <w:left w:val="single" w:color="FDE68A" w:sz="4"/>
              <w:bottom w:val="single" w:color="FDE68A" w:sz="4"/>
              <w:right w:val="single" w:color="FDE68A" w:sz="4"/>
            </w:tcBorders>
            <w:shd w:fill="FFFBEB" w:color="auto" w:val="clear"/>
            <w:tcMar>
              <w:top w:type="dxa" w:w="172"/>
              <w:left w:type="dxa" w:w="144"/>
              <w:bottom w:type="dxa" w:w="172"/>
              <w:right w:type="dxa" w:w="144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40"/>
                <w:szCs w:val="40"/>
              </w:rPr>
              <w:t xml:space="preserve">6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Articles on Google Page 1</w:t>
            </w:r>
          </w:p>
        </w:tc>
        <w:tc>
          <w:tcPr>
            <w:tcBorders>
              <w:top w:val="single" w:color="FDE68A" w:sz="4"/>
              <w:left w:val="single" w:color="FDE68A" w:sz="4"/>
              <w:bottom w:val="single" w:color="FDE68A" w:sz="4"/>
              <w:right w:val="single" w:color="FDE68A" w:sz="4"/>
            </w:tcBorders>
            <w:shd w:fill="FFFBEB" w:color="auto" w:val="clear"/>
            <w:tcMar>
              <w:top w:type="dxa" w:w="172"/>
              <w:left w:type="dxa" w:w="144"/>
              <w:bottom w:type="dxa" w:w="172"/>
              <w:right w:type="dxa" w:w="144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40"/>
                <w:szCs w:val="40"/>
              </w:rPr>
              <w:t xml:space="preserve">24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SEO Posts Published in 3 Months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4"/>
          <w:szCs w:val="4"/>
        </w:rPr>
        <w:t xml:space="preserve"> </w:t>
      </w:r>
    </w:p>
    <w:p>
      <w:pPr>
        <w:pBdr>
          <w:bottom w:val="single" w:color="D97706" w:sz="4"/>
        </w:pBdr>
        <w:spacing w:after="100" w:before="320"/>
      </w:pPr>
      <w:r>
        <w:rPr>
          <w:rFonts w:ascii="Calibri" w:cs="Calibri" w:eastAsia="Calibri" w:hAnsi="Calibri"/>
          <w:b/>
          <w:bCs/>
          <w:color w:val="0A2540"/>
          <w:sz w:val="26"/>
          <w:szCs w:val="26"/>
        </w:rPr>
        <w:t xml:space="preserve">🏢 Client Overview</w:t>
      </w:r>
    </w:p>
    <w:p>
      <w:pPr>
        <w:spacing w:after="1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Vaultify Fintech is a B2B SaaS company providing a digital lending origination platform to licensed money lenders, cooperatives, and microfinance institutions in Malaysia. Their platform handles loan application, credit scoring integration, disbursement, and repayment tracking — serving 38 clients across 6 states.</w:t>
      </w:r>
    </w:p>
    <w:p>
      <w:pPr>
        <w:spacing w:after="1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Despite having a live website and a subject-matter expertise that competitors lacked, Vaultify had no content strategy. Their blog had 3 posts — all published in 2023, none targeting specific keywords, and all generating combined organic traffic of 47 sessions per month. Competitors without a superior product were ranking ahead of them for search terms their buyers used daily.</w:t>
      </w:r>
    </w:p>
    <w:p>
      <w:pPr>
        <w:spacing w:after="1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The Content Writing Pro engagement set out to build a pillar-and-cluster content architecture from scratch: one authoritative pillar page supported by targeted blog posts per month, all connected through internal links and Search Console tracking.</w:t>
      </w:r>
    </w:p>
    <w:p>
      <w:pPr>
        <w:spacing w:after="40"/>
      </w:pPr>
      <w:r>
        <w:rPr>
          <w:rFonts w:ascii="Calibri" w:cs="Calibri" w:eastAsia="Calibri" w:hAnsi="Calibri"/>
          <w:sz w:val="4"/>
          <w:szCs w:val="4"/>
        </w:rPr>
        <w:t xml:space="preserve"> </w:t>
      </w:r>
    </w:p>
    <w:p>
      <w:pPr>
        <w:pBdr>
          <w:bottom w:val="single" w:color="D97706" w:sz="4"/>
        </w:pBdr>
        <w:spacing w:after="100" w:before="320"/>
      </w:pPr>
      <w:r>
        <w:rPr>
          <w:rFonts w:ascii="Calibri" w:cs="Calibri" w:eastAsia="Calibri" w:hAnsi="Calibri"/>
          <w:b/>
          <w:bCs/>
          <w:color w:val="0A2540"/>
          <w:sz w:val="26"/>
          <w:szCs w:val="26"/>
        </w:rPr>
        <w:t xml:space="preserve">⚠️ The Challenge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Zero content strategy: 3 blog posts published since 2023, none with keyword targeting or internal linking — a blank slate with no SEO foundation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Organic blog traffic of only 47 monthly sessions despite the product solving a well-searched problem ("digital lending software malaysia", "loan management system")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No topic cluster or pillar architecture — isolated posts with no internal linking, no anchor text strategy, and no authority signal to Google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Competitors ranking on Page 1 for 12 of Vaultify's 20 target keywords — including a competitor with an objectively inferior product and older technology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Founders busy closing enterprise deals — no internal capacity to plan, research, write, or publish content consistently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Compliance-sensitive industry: every piece of content required accuracy checks against BNM guidelines before publication — adding a review step that slowed output without a clear workflow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No Google Search Console configured — no baseline data on impressions, clicks, or average position for any keyword</w:t>
      </w:r>
    </w:p>
    <w:p>
      <w:pPr>
        <w:spacing w:after="40"/>
      </w:pPr>
      <w:r>
        <w:rPr>
          <w:rFonts w:ascii="Calibri" w:cs="Calibri" w:eastAsia="Calibri" w:hAnsi="Calibri"/>
          <w:sz w:val="4"/>
          <w:szCs w:val="4"/>
        </w:rPr>
        <w:t xml:space="preserve"> </w:t>
      </w:r>
    </w:p>
    <w:p>
      <w:pPr>
        <w:pBdr>
          <w:bottom w:val="single" w:color="D97706" w:sz="4"/>
        </w:pBdr>
        <w:spacing w:after="100" w:before="320"/>
      </w:pPr>
      <w:r>
        <w:rPr>
          <w:rFonts w:ascii="Calibri" w:cs="Calibri" w:eastAsia="Calibri" w:hAnsi="Calibri"/>
          <w:b/>
          <w:bCs/>
          <w:color w:val="0A2540"/>
          <w:sz w:val="26"/>
          <w:szCs w:val="26"/>
        </w:rPr>
        <w:t xml:space="preserve">📋 Our Approach — Month by Month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D97706" w:color="auto" w:val="clear"/>
        </w:rPr>
        <w:t xml:space="preserve">Month 1</w:t>
      </w:r>
      <w:r>
        <w:rPr>
          <w:rFonts w:ascii="Calibri" w:cs="Calibri" w:eastAsia="Calibri" w:hAnsi="Calibri"/>
          <w:b/>
          <w:bCs/>
          <w:color w:val="0A2540"/>
          <w:sz w:val="22"/>
          <w:szCs w:val="22"/>
        </w:rPr>
        <w:t xml:space="preserve">   Pillar Strategy &amp; Cluster Architecture</w:t>
      </w:r>
    </w:p>
    <w:p>
      <w:pPr>
        <w:pStyle w:val="ListParagraph"/>
        <w:numPr>
          <w:ilvl w:val="0"/>
          <w:numId w:val="1"/>
        </w:numPr>
        <w:spacing w:after="70"/>
        <w:ind w:left="288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Ran full Search Console setup and baseline audit: 0 keywords in Top 50 for any target commercial term; only branded searches showing any impressions</w:t>
      </w:r>
    </w:p>
    <w:p>
      <w:pPr>
        <w:pStyle w:val="ListParagraph"/>
        <w:numPr>
          <w:ilvl w:val="0"/>
          <w:numId w:val="1"/>
        </w:numPr>
        <w:spacing w:after="70"/>
        <w:ind w:left="288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Used Claude AI to generate a 6-month content pillar strategy: identified 3 topic clusters — (1) Digital Lending Technology, (2) Loan Portfolio Management, (3) Regulatory Compliance &amp; BNM — each with 1 pillar page and 8 supporting blog posts</w:t>
      </w:r>
    </w:p>
    <w:p>
      <w:pPr>
        <w:pStyle w:val="ListParagraph"/>
        <w:numPr>
          <w:ilvl w:val="0"/>
          <w:numId w:val="1"/>
        </w:numPr>
        <w:spacing w:after="70"/>
        <w:ind w:left="288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Mapped all 27 planned URLs into a Google Sheets content calendar: Pillar / Supporting Post / Target Keyword / Monthly Volume / Difficulty / Planned Month / Status</w:t>
      </w:r>
    </w:p>
    <w:p>
      <w:pPr>
        <w:pStyle w:val="ListParagraph"/>
        <w:numPr>
          <w:ilvl w:val="0"/>
          <w:numId w:val="1"/>
        </w:numPr>
        <w:spacing w:after="70"/>
        <w:ind w:left="288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Wrote and published Pillar Page 1: "Digital Lending Software in Malaysia: The Complete Guide for Licensed Lenders" — 2,850 words, 8 internal anchor links, 4 external authority citations</w:t>
      </w:r>
    </w:p>
    <w:p>
      <w:pPr>
        <w:pStyle w:val="ListParagraph"/>
        <w:numPr>
          <w:ilvl w:val="0"/>
          <w:numId w:val="1"/>
        </w:numPr>
        <w:spacing w:after="70"/>
        <w:ind w:left="288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Pillar page indexed within 48 hours; entered Page 2 (Position 18) for "digital lending software malaysia" within 3 weeks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D97706" w:color="auto" w:val="clear"/>
        </w:rPr>
        <w:t xml:space="preserve">Month 2</w:t>
      </w:r>
      <w:r>
        <w:rPr>
          <w:rFonts w:ascii="Calibri" w:cs="Calibri" w:eastAsia="Calibri" w:hAnsi="Calibri"/>
          <w:b/>
          <w:bCs/>
          <w:color w:val="0A2540"/>
          <w:sz w:val="22"/>
          <w:szCs w:val="22"/>
        </w:rPr>
        <w:t xml:space="preserve">   8-Post Publication Sprint &amp; Internal Linking</w:t>
      </w:r>
    </w:p>
    <w:p>
      <w:pPr>
        <w:pStyle w:val="ListParagraph"/>
        <w:numPr>
          <w:ilvl w:val="0"/>
          <w:numId w:val="1"/>
        </w:numPr>
        <w:spacing w:after="70"/>
        <w:ind w:left="288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Published 8 supporting blog posts (avg 1,050 words each) targeting long-tail keywords within Cluster 1: "loan origination system malaysia", "automated credit scoring SME lending", "digital disbursement system cooperative" and 5 others</w:t>
      </w:r>
    </w:p>
    <w:p>
      <w:pPr>
        <w:pStyle w:val="ListParagraph"/>
        <w:numPr>
          <w:ilvl w:val="0"/>
          <w:numId w:val="1"/>
        </w:numPr>
        <w:spacing w:after="70"/>
        <w:ind w:left="288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Every post included: 2 internal links back to the pillar page using exact match anchor text; 1 link to a related supporting post; 1 external link to a BNM or government source for compliance credibility</w:t>
      </w:r>
    </w:p>
    <w:p>
      <w:pPr>
        <w:pStyle w:val="ListParagraph"/>
        <w:numPr>
          <w:ilvl w:val="0"/>
          <w:numId w:val="1"/>
        </w:numPr>
        <w:spacing w:after="70"/>
        <w:ind w:left="288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Built full internal linking map in Google Sheets: every URL tracked with what it links TO and what links back TO it — ensuring no orphan pages</w:t>
      </w:r>
    </w:p>
    <w:p>
      <w:pPr>
        <w:pStyle w:val="ListParagraph"/>
        <w:numPr>
          <w:ilvl w:val="0"/>
          <w:numId w:val="1"/>
        </w:numPr>
        <w:spacing w:after="70"/>
        <w:ind w:left="288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Post 4 ("How Licensed Money Lenders Can Reduce Loan Default Rates With Technology") entered Page 1 by end of Month 2, Position 7</w:t>
      </w:r>
    </w:p>
    <w:p>
      <w:pPr>
        <w:pStyle w:val="ListParagraph"/>
        <w:numPr>
          <w:ilvl w:val="0"/>
          <w:numId w:val="1"/>
        </w:numPr>
        <w:spacing w:after="70"/>
        <w:ind w:left="288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Total blog organic sessions increased from 47 to 312 by end of Month 2 — +564% vs baseline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D97706" w:color="auto" w:val="clear"/>
        </w:rPr>
        <w:t xml:space="preserve">Month 3</w:t>
      </w:r>
      <w:r>
        <w:rPr>
          <w:rFonts w:ascii="Calibri" w:cs="Calibri" w:eastAsia="Calibri" w:hAnsi="Calibri"/>
          <w:b/>
          <w:bCs/>
          <w:color w:val="0A2540"/>
          <w:sz w:val="22"/>
          <w:szCs w:val="22"/>
        </w:rPr>
        <w:t xml:space="preserve">   Cluster 2 Launch &amp; Content Refreshes</w:t>
      </w:r>
    </w:p>
    <w:p>
      <w:pPr>
        <w:pStyle w:val="ListParagraph"/>
        <w:numPr>
          <w:ilvl w:val="0"/>
          <w:numId w:val="1"/>
        </w:numPr>
        <w:spacing w:after="70"/>
        <w:ind w:left="288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Launched Cluster 2: "Loan Portfolio Management" — pillar page 2 published (2,640 words); 8 supporting posts published covering portfolio risk, NPL tracking, collection automation, and Shariah-compliant lending workflows</w:t>
      </w:r>
    </w:p>
    <w:p>
      <w:pPr>
        <w:pStyle w:val="ListParagraph"/>
        <w:numPr>
          <w:ilvl w:val="0"/>
          <w:numId w:val="1"/>
        </w:numPr>
        <w:spacing w:after="70"/>
        <w:ind w:left="288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Refreshed 3 Month 2 posts that had entered positions 11–15 using Claude AI update prompts: added 2025 BNM statistics, 2 new tips per post, and updated internal links — all 3 moved into Top 10 within 2 weeks</w:t>
      </w:r>
    </w:p>
    <w:p>
      <w:pPr>
        <w:pStyle w:val="ListParagraph"/>
        <w:numPr>
          <w:ilvl w:val="0"/>
          <w:numId w:val="1"/>
        </w:numPr>
        <w:spacing w:after="70"/>
        <w:ind w:left="288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Set up automated monthly Search Console export to Google Sheets: Vaultify team now receives a weekly auto-populated keyword movement sheet without needing to log into any tool manually</w:t>
      </w:r>
    </w:p>
    <w:p>
      <w:pPr>
        <w:pStyle w:val="ListParagraph"/>
        <w:numPr>
          <w:ilvl w:val="0"/>
          <w:numId w:val="1"/>
        </w:numPr>
        <w:spacing w:after="70"/>
        <w:ind w:left="288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Month 3 organic sessions: 192 (baseline) → 597 from blog alone; total site organic traffic: 47 → 193 → 597 across 3 months = +1,170% cumulative growth from blog content</w:t>
      </w:r>
    </w:p>
    <w:p>
      <w:pPr>
        <w:pStyle w:val="ListParagraph"/>
        <w:numPr>
          <w:ilvl w:val="0"/>
          <w:numId w:val="1"/>
        </w:numPr>
        <w:spacing w:after="70"/>
        <w:ind w:left="288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Delivered 90-day report: keyword ranking table for all 27 tracked URLs, top 5 posts by traffic, internal link audit, and Cluster 3 (Compliance) content roadmap for Month 4–6</w:t>
      </w:r>
    </w:p>
    <w:p>
      <w:pPr>
        <w:spacing w:after="40"/>
      </w:pPr>
      <w:r>
        <w:rPr>
          <w:rFonts w:ascii="Calibri" w:cs="Calibri" w:eastAsia="Calibri" w:hAnsi="Calibri"/>
          <w:sz w:val="4"/>
          <w:szCs w:val="4"/>
        </w:rPr>
        <w:t xml:space="preserve"> </w:t>
      </w:r>
    </w:p>
    <w:p>
      <w:pPr>
        <w:pBdr>
          <w:bottom w:val="single" w:color="D97706" w:sz="4"/>
        </w:pBdr>
        <w:spacing w:after="100" w:before="320"/>
      </w:pPr>
      <w:r>
        <w:rPr>
          <w:rFonts w:ascii="Calibri" w:cs="Calibri" w:eastAsia="Calibri" w:hAnsi="Calibri"/>
          <w:b/>
          <w:bCs/>
          <w:color w:val="0A2540"/>
          <w:sz w:val="26"/>
          <w:szCs w:val="26"/>
        </w:rPr>
        <w:t xml:space="preserve">📊 Content Performance — Top Articles at Month 3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05192A" w:sz="4"/>
              <w:left w:val="single" w:color="05192A" w:sz="4"/>
              <w:bottom w:val="single" w:color="05192A" w:sz="4"/>
              <w:right w:val="single" w:color="05192A" w:sz="4"/>
            </w:tcBorders>
            <w:shd w:fill="0A2540" w:color="auto" w:val="clear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Post Title</w:t>
            </w:r>
          </w:p>
        </w:tc>
        <w:tc>
          <w:tcPr>
            <w:tcBorders>
              <w:top w:val="single" w:color="05192A" w:sz="4"/>
              <w:left w:val="single" w:color="05192A" w:sz="4"/>
              <w:bottom w:val="single" w:color="05192A" w:sz="4"/>
              <w:right w:val="single" w:color="05192A" w:sz="4"/>
            </w:tcBorders>
            <w:shd w:fill="0A2540" w:color="auto" w:val="clear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Target Keyword</w:t>
            </w:r>
          </w:p>
        </w:tc>
        <w:tc>
          <w:tcPr>
            <w:tcBorders>
              <w:top w:val="single" w:color="05192A" w:sz="4"/>
              <w:left w:val="single" w:color="05192A" w:sz="4"/>
              <w:bottom w:val="single" w:color="05192A" w:sz="4"/>
              <w:right w:val="single" w:color="05192A" w:sz="4"/>
            </w:tcBorders>
            <w:shd w:fill="0A2540" w:color="auto" w:val="clear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Position (Start)</w:t>
            </w:r>
          </w:p>
        </w:tc>
        <w:tc>
          <w:tcPr>
            <w:tcBorders>
              <w:top w:val="single" w:color="05192A" w:sz="4"/>
              <w:left w:val="single" w:color="05192A" w:sz="4"/>
              <w:bottom w:val="single" w:color="05192A" w:sz="4"/>
              <w:right w:val="single" w:color="05192A" w:sz="4"/>
            </w:tcBorders>
            <w:shd w:fill="0A2540" w:color="auto" w:val="clear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Position (Month 3)</w:t>
            </w:r>
          </w:p>
        </w:tc>
        <w:tc>
          <w:tcPr>
            <w:tcBorders>
              <w:top w:val="single" w:color="05192A" w:sz="4"/>
              <w:left w:val="single" w:color="05192A" w:sz="4"/>
              <w:bottom w:val="single" w:color="05192A" w:sz="4"/>
              <w:right w:val="single" w:color="05192A" w:sz="4"/>
            </w:tcBorders>
            <w:shd w:fill="0A2540" w:color="auto" w:val="clear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Monthly Sessions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Digital Lending Software — Complete Guide [Pillar]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digital lending software malaysia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Not ranked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9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142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How to Reduce Loan Default Rates With Technology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loan default reduction technology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Not ranked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7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98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Automated Credit Scoring for Malaysian Lenders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automated credit scoring malaysia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Not ranked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87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BNM Compliance Checklist for Digital Lenders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bnm compliance digital lending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Not ranked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11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64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Loan Origination System vs Manual Processing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loan origination system malaysia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Not ranked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8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61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Shariah Compliant Lending Software Features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shariah compliant lending software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Not ranked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6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55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sz w:val="4"/>
          <w:szCs w:val="4"/>
        </w:rPr>
        <w:t xml:space="preserve"> </w:t>
      </w:r>
    </w:p>
    <w:p>
      <w:pPr>
        <w:spacing w:after="40"/>
      </w:pPr>
      <w:r>
        <w:rPr>
          <w:rFonts w:ascii="Calibri" w:cs="Calibri" w:eastAsia="Calibri" w:hAnsi="Calibri"/>
          <w:sz w:val="4"/>
          <w:szCs w:val="4"/>
        </w:rPr>
        <w:t xml:space="preserve"> </w:t>
      </w:r>
    </w:p>
    <w:p>
      <w:pPr>
        <w:pBdr>
          <w:bottom w:val="single" w:color="D97706" w:sz="4"/>
        </w:pBdr>
        <w:spacing w:after="100" w:before="320"/>
      </w:pPr>
      <w:r>
        <w:rPr>
          <w:rFonts w:ascii="Calibri" w:cs="Calibri" w:eastAsia="Calibri" w:hAnsi="Calibri"/>
          <w:b/>
          <w:bCs/>
          <w:color w:val="0A2540"/>
          <w:sz w:val="26"/>
          <w:szCs w:val="26"/>
        </w:rPr>
        <w:t xml:space="preserve">⚖️ Before vs. After — 3-Month Comparison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E0C0C0" w:sz="4"/>
              <w:left w:val="single" w:color="E0C0C0" w:sz="4"/>
              <w:bottom w:val="single" w:color="E0C0C0" w:sz="4"/>
              <w:right w:val="single" w:color="E0C0C0" w:sz="4"/>
            </w:tcBorders>
            <w:shd w:fill="FFF5F5" w:color="auto" w:val="clear"/>
            <w:tcMar>
              <w:top w:type="dxa" w:w="144"/>
              <w:left w:type="dxa" w:w="172"/>
              <w:bottom w:type="dxa" w:w="144"/>
              <w:right w:type="dxa" w:w="172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22"/>
                <w:szCs w:val="22"/>
              </w:rPr>
              <w:t xml:space="preserve">Before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Blog posts published: 3 (since 2023)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Monthly organic blog sessions: 47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Keywords in Google Top 20: 0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Topic clusters: None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Pillar pages: 0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Internal links across blog: 0</w:t>
            </w:r>
          </w:p>
        </w:tc>
        <w:tc>
          <w:tcPr>
            <w:tcW w:type="pct" w:w="50%"/>
            <w:tcBorders>
              <w:top w:val="single" w:color="A8D8B8" w:sz="4"/>
              <w:left w:val="single" w:color="A8D8B8" w:sz="4"/>
              <w:bottom w:val="single" w:color="A8D8B8" w:sz="4"/>
              <w:right w:val="single" w:color="A8D8B8" w:sz="4"/>
            </w:tcBorders>
            <w:shd w:fill="F0FFF4" w:color="auto" w:val="clear"/>
            <w:tcMar>
              <w:top w:type="dxa" w:w="144"/>
              <w:left w:type="dxa" w:w="172"/>
              <w:bottom w:type="dxa" w:w="144"/>
              <w:right w:type="dxa" w:w="172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22"/>
                <w:szCs w:val="22"/>
              </w:rPr>
              <w:t xml:space="preserve">After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Blog posts published: 24 (in 3 months)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Monthly organic blog sessions: 597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Keywords in Google Top 20: 19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Topic clusters: 2 active (3rd starting Month 4)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Pillar pages: 2 published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Internal links across blog: 86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sz w:val="4"/>
          <w:szCs w:val="4"/>
        </w:rPr>
        <w:t xml:space="preserve"> </w:t>
      </w:r>
    </w:p>
    <w:p>
      <w:pPr>
        <w:spacing w:after="40"/>
      </w:pPr>
      <w:r>
        <w:rPr>
          <w:rFonts w:ascii="Calibri" w:cs="Calibri" w:eastAsia="Calibri" w:hAnsi="Calibri"/>
          <w:sz w:val="4"/>
          <w:szCs w:val="4"/>
        </w:rPr>
        <w:t xml:space="preserve"> </w:t>
      </w:r>
    </w:p>
    <w:p>
      <w:pPr>
        <w:pBdr>
          <w:bottom w:val="single" w:color="D97706" w:sz="4"/>
        </w:pBdr>
        <w:spacing w:after="100" w:before="320"/>
      </w:pPr>
      <w:r>
        <w:rPr>
          <w:rFonts w:ascii="Calibri" w:cs="Calibri" w:eastAsia="Calibri" w:hAnsi="Calibri"/>
          <w:b/>
          <w:bCs/>
          <w:color w:val="0A2540"/>
          <w:sz w:val="26"/>
          <w:szCs w:val="26"/>
        </w:rPr>
        <w:t xml:space="preserve">📦 What We Delivered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92400E"/>
          <w:sz w:val="22"/>
          <w:szCs w:val="22"/>
        </w:rPr>
        <w:t xml:space="preserve">6-month content pillar strategy: 3 topic clusters, 27 planned URLs, keyword and difficulty mapping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92400E"/>
          <w:sz w:val="22"/>
          <w:szCs w:val="22"/>
        </w:rPr>
        <w:t xml:space="preserve">Full Google Sheets content calendar with target keyword, status, and URL tracking for all 27 posts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92400E"/>
          <w:sz w:val="22"/>
          <w:szCs w:val="22"/>
        </w:rPr>
        <w:t xml:space="preserve">Pillar Page 1: "Digital Lending Software in Malaysia" — 2,850 words, fully optimised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92400E"/>
          <w:sz w:val="22"/>
          <w:szCs w:val="22"/>
        </w:rPr>
        <w:t xml:space="preserve">Pillar Page 2: "Loan Portfolio Management for Licensed Lenders" — 2,640 words, fully optimised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92400E"/>
          <w:sz w:val="22"/>
          <w:szCs w:val="22"/>
        </w:rPr>
        <w:t xml:space="preserve">24 supporting SEO blog posts (avg 1,050 words) across Clusters 1 and 2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92400E"/>
          <w:sz w:val="22"/>
          <w:szCs w:val="22"/>
        </w:rPr>
        <w:t xml:space="preserve">Internal linking map: 86 strategic internal links across all published content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92400E"/>
          <w:sz w:val="22"/>
          <w:szCs w:val="22"/>
        </w:rPr>
        <w:t xml:space="preserve">Compliance accuracy review workflow: BNM/government source checklist applied to every post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92400E"/>
          <w:sz w:val="22"/>
          <w:szCs w:val="22"/>
        </w:rPr>
        <w:t xml:space="preserve">Automated monthly Search Console → Google Sheets export for self-service keyword tracking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92400E"/>
          <w:sz w:val="22"/>
          <w:szCs w:val="22"/>
        </w:rPr>
        <w:t xml:space="preserve">3 content refreshes on Month 2 posts to push positions 11–15 into Top 10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92400E"/>
          <w:sz w:val="22"/>
          <w:szCs w:val="22"/>
        </w:rPr>
        <w:t xml:space="preserve">90-day performance report with keyword table, top content analysis, and Cluster 3 roadmap</w:t>
      </w:r>
    </w:p>
    <w:p>
      <w:pPr>
        <w:spacing w:after="40"/>
      </w:pPr>
      <w:r>
        <w:rPr>
          <w:rFonts w:ascii="Calibri" w:cs="Calibri" w:eastAsia="Calibri" w:hAnsi="Calibri"/>
          <w:sz w:val="4"/>
          <w:szCs w:val="4"/>
        </w:rPr>
        <w:t xml:space="preserve"> </w:t>
      </w:r>
    </w:p>
    <w:p>
      <w:pPr>
        <w:pBdr>
          <w:bottom w:val="single" w:color="D97706" w:sz="4"/>
        </w:pBdr>
        <w:spacing w:after="100" w:before="320"/>
      </w:pPr>
      <w:r>
        <w:rPr>
          <w:rFonts w:ascii="Calibri" w:cs="Calibri" w:eastAsia="Calibri" w:hAnsi="Calibri"/>
          <w:b/>
          <w:bCs/>
          <w:color w:val="0A2540"/>
          <w:sz w:val="26"/>
          <w:szCs w:val="26"/>
        </w:rPr>
        <w:t xml:space="preserve">💬 Client Testimonial</w:t>
      </w:r>
    </w:p>
    <w:p>
      <w:pPr>
        <w:pBdr>
          <w:left w:val="thick" w:color="D97706" w:sz="16"/>
        </w:pBdr>
        <w:shd w:fill="FFFBEB" w:color="auto" w:val="clear"/>
        <w:spacing w:after="80" w:before="140"/>
        <w:ind w:left="431"/>
      </w:pPr>
      <w:r>
        <w:rPr>
          <w:rFonts w:ascii="Calibri" w:cs="Calibri" w:eastAsia="Calibri" w:hAnsi="Calibri"/>
          <w:i/>
          <w:iCs/>
          <w:color w:val="1E293B"/>
          <w:sz w:val="22"/>
          <w:szCs w:val="22"/>
        </w:rPr>
        <w:t xml:space="preserve">Our competitors were ranking for every keyword our buyers search — despite having a product that's genuinely worse than ours. We had the expertise but no content. In 3 months we published 24 articles, built 2 pillar pages, and now have 6 articles on Page 1. Our sales team started getting inbound demo requests from people who found our blog — that had literally never happened before. Content writing pro paid for itself in the first qualified inbound lead.</w:t>
      </w:r>
    </w:p>
    <w:p>
      <w:pPr>
        <w:spacing w:after="160"/>
        <w:ind w:left="431"/>
      </w:pPr>
      <w:r>
        <w:rPr>
          <w:rFonts w:ascii="Calibri" w:cs="Calibri" w:eastAsia="Calibri" w:hAnsi="Calibri"/>
          <w:b/>
          <w:bCs/>
          <w:color w:val="0A2540"/>
          <w:sz w:val="21"/>
          <w:szCs w:val="21"/>
        </w:rPr>
        <w:t xml:space="preserve">Jason Lim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·  Co-founder &amp; CTO · Vaultify Fintech · Cyberjaya, Selangor</w:t>
      </w:r>
    </w:p>
    <w:p>
      <w:pPr>
        <w:spacing w:after="40"/>
      </w:pPr>
      <w:r>
        <w:rPr>
          <w:rFonts w:ascii="Calibri" w:cs="Calibri" w:eastAsia="Calibri" w:hAnsi="Calibri"/>
          <w:sz w:val="4"/>
          <w:szCs w:val="4"/>
        </w:rPr>
        <w:t xml:space="preserve"> </w:t>
      </w:r>
    </w:p>
    <w:p>
      <w:pPr>
        <w:spacing w:after="160"/>
      </w:pPr>
      <w:r>
        <w:rPr>
          <w:rFonts w:ascii="Calibri" w:cs="Calibri" w:eastAsia="Calibri" w:hAnsi="Calibri"/>
          <w:sz w:val="4"/>
          <w:szCs w:val="4"/>
        </w:rPr>
        <w:t xml:space="preserve"> </w:t>
      </w:r>
    </w:p>
    <w:p>
      <w:pPr>
        <w:pBdr>
          <w:top w:val="single" w:color="DDDDDD" w:sz="4"/>
        </w:pBdr>
        <w:spacing w:before="80"/>
        <w:jc w:val="center"/>
      </w:pPr>
      <w:r>
        <w:rPr>
          <w:rFonts w:ascii="Calibri" w:cs="Calibri" w:eastAsia="Calibri" w:hAnsi="Calibri"/>
          <w:color w:val="AAAAAA"/>
          <w:sz w:val="18"/>
          <w:szCs w:val="18"/>
        </w:rPr>
        <w:t xml:space="preserve">NextMarketing — Professional Marketing Services by TechNext Asia  |  hello@technext.asia</w:t>
      </w:r>
    </w:p>
    <w:sectPr>
      <w:pgSz w:w="11906" w:h="16838" w:orient="portrait"/>
      <w:pgMar w:top="1440" w:right="1727" w:bottom="1440" w:left="172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2026-05-01T04:51:17.556Z</dcterms:created>
  <dcterms:modified xsi:type="dcterms:W3CDTF">2026-05-01T04:51:17.556Z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