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Content Writing · 🟢 Easy Tier · NextMarketing Case Study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2540"/>
          <w:sz w:val="46"/>
          <w:szCs w:val="46"/>
        </w:rPr>
        <w:t xml:space="preserve">Content Writing — Starter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How 12 SEO blog posts over 3 months grew organic traffic by 145% and put 8 keywords on Google's Page 1</w:t>
      </w:r>
    </w:p>
    <w:p>
      <w:pPr>
        <w:spacing w:after="8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🏢 DataSync IT Solutions · IT Services   |   📅 Jan – Mar 2026 · 3 months   |   📝 4 SEO Posts / Month   |   📍 Cyberjaya, Selangor</w:t>
      </w:r>
    </w:p>
    <w:p>
      <w:pPr>
        <w:pBdr>
          <w:bottom w:val="single" w:color="0A2540" w:sz="8"/>
        </w:pBdr>
        <w:spacing w:after="40" w:before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D4EA" w:sz="4"/>
              <w:left w:val="single" w:color="C0D4EA" w:sz="4"/>
              <w:bottom w:val="single" w:color="C0D4EA" w:sz="4"/>
              <w:right w:val="single" w:color="C0D4EA" w:sz="4"/>
            </w:tcBorders>
            <w:shd w:fill="EEF4FB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40"/>
                <w:szCs w:val="40"/>
              </w:rPr>
              <w:t xml:space="preserve">+145%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Organic Blog Traffic Growth</w:t>
            </w:r>
          </w:p>
        </w:tc>
        <w:tc>
          <w:tcPr>
            <w:tcBorders>
              <w:top w:val="single" w:color="C0D4EA" w:sz="4"/>
              <w:left w:val="single" w:color="C0D4EA" w:sz="4"/>
              <w:bottom w:val="single" w:color="C0D4EA" w:sz="4"/>
              <w:right w:val="single" w:color="C0D4EA" w:sz="4"/>
            </w:tcBorders>
            <w:shd w:fill="EEF4FB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40"/>
                <w:szCs w:val="40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Keywords on Google Page 1</w:t>
            </w:r>
          </w:p>
        </w:tc>
        <w:tc>
          <w:tcPr>
            <w:tcBorders>
              <w:top w:val="single" w:color="C0D4EA" w:sz="4"/>
              <w:left w:val="single" w:color="C0D4EA" w:sz="4"/>
              <w:bottom w:val="single" w:color="C0D4EA" w:sz="4"/>
              <w:right w:val="single" w:color="C0D4EA" w:sz="4"/>
            </w:tcBorders>
            <w:shd w:fill="EEF4FB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40"/>
                <w:szCs w:val="40"/>
              </w:rPr>
              <w:t xml:space="preserve">2×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Contact Form Submissions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🏢 Client Overview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DataSync IT Solutions provides managed IT services, cloud migration, and cybersecurity solutions to Malaysian SMEs. Despite 8 years in business with a solid referral network, the company had never invested in digital content — their website had no blog and no organic search presence.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Competitors of similar size were publishing monthly blog posts and ranking for terms their buyers searched daily. DataSync was invisible in search despite having genuine expertise to share. The goal: build an SEO content foundation that compounds over time.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DataSync IT Solutions provides managed IT services, cloud migration, and cybersecurity solutions to Malaysian SMEs. Despite 8 years in business with a solid referral network, the company had never invested in digital content — their website had no blog and no organic search presence.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Competitors of similar size were publishing monthly blog posts and ranking for terms their buyers searched daily. DataSync was invisible in search despite having genuine expertise to share. The goal: build an SEO content foundation that compounds over time.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⚠️ The Challenge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Zero blog content — website had no articles, no internal linking structure, no organic pages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Organic sessions: 280/month — almost all branded searches ("DataSync IT"), zero discovery traffic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0 keywords in Google's top 100 results for any non-branded term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Contact form averaging only 3 submissions/month — low web visibility = low inbound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Google Search Console set up — no visibility into how the site performed in search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📋 Our Approach — Month by Month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0A2540" w:color="auto" w:val="clear"/>
        </w:rPr>
        <w:t xml:space="preserve">Month 1 · Jan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Foundation — Keyword Research &amp; First 4 Posts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Set up Google Search Console — establishing the technical foundation for organic search tracking and identifying existing crawl issues before the first post was published.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Conducted buyer-intent keyword research for Malaysian IT services — identifying 12 high-priority, low-competition topics spanning awareness, consideration, and decision-stage search queries, each mapped to a dedicated blog post.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Published 4 blog posts in January — managed IT costs, cloud migration readiness, cybersecurity audits for SMEs, and on-premise vs. cloud comparisons — covering the full spectrum of DataSync's target buyer journey.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All 4 posts indexed within 24 hours of publication — by end of January, organic sessions had grown 11% and monthly contact form submissions increased from 3 to 4.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0A2540" w:color="auto" w:val="clear"/>
        </w:rPr>
        <w:t xml:space="preserve">Month 2 · Feb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Optimise — Content Depth &amp; Internal Linking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Search Console data after 30 days: Post 1 appearing in positions 18–24 for target keyword — optimised title tag and added 2 FAQ sections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Posts 5–8 published: server backup, IT outsourcing, remote work security, IT helpdesk comparison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Added internal links from new posts back to Month 1 posts — each post now receiving at least 2 internal links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Post 1 moved to position 11 after optimisation — one spot from Page 1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0A2540" w:color="auto" w:val="clear"/>
        </w:rPr>
        <w:t xml:space="preserve">Month 3 · Mar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Results — Page 1 Rankings &amp; Inbound Leads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Posts 9–12 published — included long-tail: "how much does IT support cost per user Malaysia", "best cloud storage for SME Malaysia"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8 keywords confirmed on Page 1 via Search Console performance report (positions 1–10)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Organic sessions grew from 280 → 686 (month 3 vs. pre-engagement)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Contact form submissions: 3 → 8 per month — 2 of 8 directly mentioned reading a blog post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Delivered content tracker: 12 posts, their rankings at 30/60/90 days, traffic per post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📊 Monthly Organic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Posts Live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Organic Sessions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 1 Keywords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 Forms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 Keyword Position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Before (Dec 2025)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280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ranked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Month 1 — Jan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310 +11%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Pos. 18–35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Month 2 — Feb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520 +86%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Pos. 7 (Post 1)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Month 3 — Mar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686 +145%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Pos. 3 (Post 1)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📈 Organic Sessions Growth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05192A" w:sz="6"/>
              <w:left w:val="single" w:color="05192A" w:sz="6"/>
              <w:bottom w:val="single" w:color="05192A" w:sz="6"/>
              <w:right w:val="single" w:color="05192A" w:sz="6"/>
            </w:tcBorders>
            <w:shd w:fill="0A2540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Period</w:t>
            </w:r>
          </w:p>
        </w:tc>
        <w:tc>
          <w:tcPr>
            <w:tcBorders>
              <w:top w:val="single" w:color="05192A" w:sz="6"/>
              <w:left w:val="single" w:color="05192A" w:sz="6"/>
              <w:bottom w:val="single" w:color="05192A" w:sz="6"/>
              <w:right w:val="single" w:color="05192A" w:sz="6"/>
            </w:tcBorders>
            <w:shd w:fill="0A2540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Cumulative Followers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Before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1"/>
                <w:szCs w:val="21"/>
              </w:rPr>
              <w:t xml:space="preserve">280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 1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1"/>
                <w:szCs w:val="21"/>
              </w:rPr>
              <w:t xml:space="preserve">310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 2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1"/>
                <w:szCs w:val="21"/>
              </w:rPr>
              <w:t xml:space="preserve">520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 3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1"/>
                <w:szCs w:val="21"/>
              </w:rPr>
              <w:t xml:space="preserve">686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⚖️ Before vs. After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0C0C0" w:sz="4"/>
              <w:left w:val="single" w:color="E0C0C0" w:sz="4"/>
              <w:bottom w:val="single" w:color="E0C0C0" w:sz="4"/>
              <w:right w:val="single" w:color="E0C0C0" w:sz="4"/>
            </w:tcBorders>
            <w:shd w:fill="FFF5F5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Before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Blog posts live: 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Monthly organic sessions: 280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Page 1 keywords: 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Contact forms/month: 3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Search Console setup: No</w:t>
            </w:r>
          </w:p>
        </w:tc>
        <w:tc>
          <w:tcPr>
            <w:tcW w:type="pct" w:w="50%"/>
            <w:tcBorders>
              <w:top w:val="single" w:color="A8D8B8" w:sz="4"/>
              <w:left w:val="single" w:color="A8D8B8" w:sz="4"/>
              <w:bottom w:val="single" w:color="A8D8B8" w:sz="4"/>
              <w:right w:val="single" w:color="A8D8B8" w:sz="4"/>
            </w:tcBorders>
            <w:shd w:fill="F0FFF4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After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Blog posts live: 12 (all indexed)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Monthly organic sessions: 686 (+145%)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Page 1 keywords: 8 keywords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Contact forms/month: 8 (2× increase)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Search Console setup: ✓ Active + tracking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📦 What We Delivered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12 SEO blog posts (800–1,200 words each, fully published)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12 meta titles + meta descriptions (Search Console optimised)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Google Search Console setup + sitemap submission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Keyword research list (20 topics, prioritised by buyer intent)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Internal linking map — all 12 posts interlinked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Content tracker: post title, keyword, position at 30/60/90 days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3 post optimisations (Month 2) based on early ranking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D4ED8"/>
          <w:sz w:val="22"/>
          <w:szCs w:val="22"/>
        </w:rPr>
        <w:t xml:space="preserve">Month 3 keyword ranking report — Page 1 confirmation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0A254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💬 Client Testimonial</w:t>
      </w:r>
    </w:p>
    <w:p>
      <w:pPr>
        <w:pBdr>
          <w:left w:val="thick" w:color="00B4D8" w:sz="16"/>
        </w:pBdr>
        <w:shd w:fill="F0F9FF" w:color="auto" w:val="clear"/>
        <w:spacing w:after="80" w:before="140"/>
        <w:ind w:left="431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We spent 8 years relying entirely on referrals with no web presence. In 3 months of content marketing, we have 8 keywords on Page 1 and prospects calling us because they found our blog. One of our largest leads this quarter said they read our cybersecurity checklist before reaching out. Content is now a real part of how we grow.</w:t>
      </w:r>
    </w:p>
    <w:p>
      <w:pPr>
        <w:spacing w:after="160"/>
        <w:ind w:left="431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Kevin Loh Weng Keong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Managing Director · DataSync IT Solutions · Cyberjaya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16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top w:val="single" w:color="DDDDDD" w:sz="4"/>
        </w:pBdr>
        <w:spacing w:before="8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NextMarketing — Professional Marketing Services by TechNext Asia  |  hello@technext.asia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2026-05-01T04:26:17.578Z</dcterms:created>
  <dcterms:modified xsi:type="dcterms:W3CDTF">2026-05-01T04:26:17.578Z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